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城乡居民（大学生）基本医疗保险参保指南（2025年）</w:t>
      </w:r>
    </w:p>
    <w:p>
      <w:pPr>
        <w:jc w:val="center"/>
        <w:rPr>
          <w:rFonts w:hint="eastAsia"/>
          <w:b/>
          <w:bCs/>
          <w:sz w:val="11"/>
          <w:szCs w:val="11"/>
          <w:lang w:val="en-US" w:eastAsia="zh-CN"/>
        </w:rPr>
      </w:pPr>
    </w:p>
    <w:p>
      <w:pPr>
        <w:rPr>
          <w:rFonts w:hint="default"/>
          <w:b/>
          <w:bCs/>
          <w:lang w:val="en-US" w:eastAsia="zh-CN"/>
        </w:rPr>
      </w:pPr>
    </w:p>
    <w:p>
      <w:pPr>
        <w:ind w:firstLine="420" w:firstLineChars="200"/>
        <w:rPr>
          <w:rFonts w:hint="default"/>
          <w:lang w:val="en-US" w:eastAsia="zh-CN"/>
        </w:rPr>
      </w:pPr>
      <w:r>
        <w:rPr>
          <w:rFonts w:hint="eastAsia"/>
          <w:lang w:val="en-US" w:eastAsia="zh-CN"/>
        </w:rPr>
        <w:t>根据《温州市医疗保障全民参保三年行动计划（2024-2026年）》文件精神，对做好2025年度龙湾区大学生基本医疗保险参保工作，告知如下。</w:t>
      </w:r>
    </w:p>
    <w:p>
      <w:pPr>
        <w:rPr>
          <w:rFonts w:hint="eastAsia"/>
          <w:b/>
          <w:bCs/>
          <w:lang w:val="en-US" w:eastAsia="zh-CN"/>
        </w:rPr>
      </w:pPr>
      <w:r>
        <w:rPr>
          <w:rFonts w:hint="eastAsia"/>
          <w:b/>
          <w:bCs/>
          <w:lang w:val="en-US" w:eastAsia="zh-CN"/>
        </w:rPr>
        <w:t>（一）缴费标准</w:t>
      </w:r>
    </w:p>
    <w:p>
      <w:pPr>
        <w:rPr>
          <w:rFonts w:hint="eastAsia"/>
          <w:sz w:val="24"/>
          <w:szCs w:val="32"/>
          <w:lang w:val="en-US" w:eastAsia="zh-CN"/>
        </w:rPr>
      </w:pPr>
      <w:r>
        <w:rPr>
          <w:rFonts w:hint="eastAsia"/>
          <w:sz w:val="24"/>
          <w:szCs w:val="32"/>
          <w:lang w:val="en-US" w:eastAsia="zh-CN"/>
        </w:rPr>
        <w:t>2025年大学生基本医疗保险缴费标准为每人220元，其中个人</w:t>
      </w:r>
      <w:r>
        <w:rPr>
          <w:rFonts w:hint="eastAsia"/>
          <w:b w:val="0"/>
          <w:bCs w:val="0"/>
          <w:color w:val="auto"/>
          <w:sz w:val="24"/>
          <w:szCs w:val="32"/>
          <w:lang w:val="en-US" w:eastAsia="zh-CN"/>
        </w:rPr>
        <w:t>只需缴纳70元（</w:t>
      </w:r>
      <w:r>
        <w:rPr>
          <w:rFonts w:hint="eastAsia" w:ascii="仿宋_GB2312" w:hAnsi="仿宋" w:eastAsia="仿宋_GB2312"/>
          <w:b/>
          <w:color w:val="FF0000"/>
          <w:sz w:val="32"/>
          <w:szCs w:val="28"/>
        </w:rPr>
        <w:t>由学校统一缴纳，学生本人无需支付</w:t>
      </w:r>
      <w:r>
        <w:rPr>
          <w:rFonts w:hint="eastAsia"/>
          <w:b w:val="0"/>
          <w:bCs w:val="0"/>
          <w:color w:val="auto"/>
          <w:sz w:val="24"/>
          <w:szCs w:val="32"/>
          <w:lang w:val="en-US" w:eastAsia="zh-CN"/>
        </w:rPr>
        <w:t>）</w:t>
      </w:r>
      <w:r>
        <w:rPr>
          <w:rFonts w:hint="eastAsia"/>
          <w:sz w:val="24"/>
          <w:szCs w:val="32"/>
          <w:lang w:val="en-US" w:eastAsia="zh-CN"/>
        </w:rPr>
        <w:t>，财政补助150元。</w:t>
      </w:r>
    </w:p>
    <w:p>
      <w:pPr>
        <w:rPr>
          <w:rFonts w:hint="eastAsia"/>
          <w:b/>
          <w:bCs/>
          <w:lang w:val="en-US" w:eastAsia="zh-CN"/>
        </w:rPr>
      </w:pPr>
      <w:r>
        <w:rPr>
          <w:rFonts w:hint="eastAsia"/>
          <w:b/>
          <w:bCs/>
          <w:lang w:val="en-US" w:eastAsia="zh-CN"/>
        </w:rPr>
        <w:t>（二）参保和缴费</w:t>
      </w:r>
    </w:p>
    <w:p>
      <w:pPr>
        <w:rPr>
          <w:rFonts w:hint="eastAsia"/>
          <w:sz w:val="22"/>
          <w:szCs w:val="28"/>
          <w:lang w:val="en-US" w:eastAsia="zh-CN"/>
        </w:rPr>
      </w:pPr>
      <w:r>
        <w:rPr>
          <w:rFonts w:hint="eastAsia"/>
          <w:sz w:val="22"/>
          <w:szCs w:val="28"/>
          <w:lang w:val="en-US" w:eastAsia="zh-CN"/>
        </w:rPr>
        <w:t>学生在学校规定时间内向学校报名参保，完成参保统计后，</w:t>
      </w:r>
      <w:r>
        <w:rPr>
          <w:rFonts w:hint="eastAsia"/>
          <w:b/>
          <w:bCs/>
          <w:color w:val="0000FF"/>
          <w:sz w:val="22"/>
          <w:szCs w:val="28"/>
          <w:lang w:val="en-US" w:eastAsia="zh-CN"/>
        </w:rPr>
        <w:t>由学校统一缴费</w:t>
      </w:r>
      <w:r>
        <w:rPr>
          <w:rFonts w:hint="eastAsia"/>
          <w:sz w:val="22"/>
          <w:szCs w:val="28"/>
          <w:lang w:val="en-US" w:eastAsia="zh-CN"/>
        </w:rPr>
        <w:t>。</w:t>
      </w:r>
    </w:p>
    <w:p>
      <w:pPr>
        <w:rPr>
          <w:rFonts w:hint="eastAsia"/>
          <w:b/>
          <w:bCs/>
          <w:lang w:val="en-US" w:eastAsia="zh-CN"/>
        </w:rPr>
      </w:pPr>
      <w:r>
        <w:rPr>
          <w:rFonts w:hint="eastAsia"/>
          <w:b/>
          <w:bCs/>
          <w:lang w:val="en-US" w:eastAsia="zh-CN"/>
        </w:rPr>
        <w:t>（三）保障期</w:t>
      </w:r>
    </w:p>
    <w:p>
      <w:pPr>
        <w:numPr>
          <w:ilvl w:val="0"/>
          <w:numId w:val="0"/>
        </w:numPr>
        <w:rPr>
          <w:rFonts w:hint="eastAsia"/>
          <w:b w:val="0"/>
          <w:bCs w:val="0"/>
          <w:sz w:val="22"/>
          <w:szCs w:val="28"/>
          <w:lang w:val="en-US" w:eastAsia="zh-CN"/>
        </w:rPr>
      </w:pPr>
      <w:r>
        <w:rPr>
          <w:rFonts w:hint="eastAsia"/>
          <w:b w:val="0"/>
          <w:bCs w:val="0"/>
          <w:sz w:val="22"/>
          <w:szCs w:val="28"/>
          <w:lang w:val="en-US" w:eastAsia="zh-CN"/>
        </w:rPr>
        <w:t>大学生基本医疗保险待遇享受期限为</w:t>
      </w:r>
      <w:r>
        <w:rPr>
          <w:rFonts w:hint="eastAsia"/>
          <w:b w:val="0"/>
          <w:bCs w:val="0"/>
          <w:sz w:val="24"/>
          <w:szCs w:val="32"/>
          <w:lang w:val="en-US" w:eastAsia="zh-CN"/>
        </w:rPr>
        <w:t>2025 年 1 月 1 日至 2025 年 12 月 31 日</w:t>
      </w:r>
      <w:r>
        <w:rPr>
          <w:rFonts w:hint="eastAsia"/>
          <w:b w:val="0"/>
          <w:bCs w:val="0"/>
          <w:sz w:val="22"/>
          <w:szCs w:val="28"/>
          <w:lang w:val="en-US" w:eastAsia="zh-CN"/>
        </w:rPr>
        <w:t>。</w:t>
      </w:r>
    </w:p>
    <w:p>
      <w:pPr>
        <w:numPr>
          <w:ilvl w:val="0"/>
          <w:numId w:val="0"/>
        </w:numPr>
        <w:rPr>
          <w:rFonts w:hint="eastAsia"/>
          <w:b w:val="0"/>
          <w:bCs w:val="0"/>
          <w:sz w:val="22"/>
          <w:szCs w:val="28"/>
          <w:lang w:val="en-US" w:eastAsia="zh-CN"/>
        </w:rPr>
      </w:pPr>
    </w:p>
    <w:p>
      <w:pPr>
        <w:rPr>
          <w:rFonts w:hint="eastAsia"/>
          <w:lang w:val="en-US" w:eastAsia="zh-CN"/>
        </w:rPr>
      </w:pPr>
      <w:r>
        <w:rPr>
          <w:rFonts w:hint="eastAsia"/>
          <w:b w:val="0"/>
          <w:bCs w:val="0"/>
          <w:lang w:val="en-US" w:eastAsia="zh-CN"/>
        </w:rPr>
        <w:t>注意事项：</w:t>
      </w:r>
    </w:p>
    <w:p>
      <w:pPr>
        <w:numPr>
          <w:ilvl w:val="0"/>
          <w:numId w:val="0"/>
        </w:numPr>
        <w:rPr>
          <w:rFonts w:hint="eastAsia"/>
          <w:b w:val="0"/>
          <w:bCs w:val="0"/>
          <w:color w:val="FF0000"/>
          <w:sz w:val="22"/>
          <w:szCs w:val="28"/>
          <w:highlight w:val="none"/>
          <w:lang w:val="en-US" w:eastAsia="zh-CN"/>
        </w:rPr>
      </w:pPr>
      <w:r>
        <w:rPr>
          <w:rFonts w:hint="eastAsia"/>
          <w:b w:val="0"/>
          <w:bCs w:val="0"/>
          <w:sz w:val="22"/>
          <w:szCs w:val="28"/>
          <w:lang w:val="en-US" w:eastAsia="zh-CN"/>
        </w:rPr>
        <w:t xml:space="preserve">  </w:t>
      </w:r>
      <w:r>
        <w:rPr>
          <w:rFonts w:hint="eastAsia"/>
          <w:b w:val="0"/>
          <w:bCs w:val="0"/>
          <w:color w:val="FF0000"/>
          <w:sz w:val="22"/>
          <w:szCs w:val="28"/>
          <w:lang w:val="en-US" w:eastAsia="zh-CN"/>
        </w:rPr>
        <w:t xml:space="preserve"> 大学生基本医疗保险（70元）跟城乡居民基本医疗保险同等性质，学生不可重复参保浙江省内城乡居民基本医疗保险。政府针对大学生的医疗保障，给与了很大优惠力度，与温州市内城乡居民医疗保险（610元）两者享受的待遇相同，可直接使用医保卡或医保二维码结算，望学生应保尽保。</w:t>
      </w:r>
    </w:p>
    <w:p>
      <w:pPr>
        <w:jc w:val="center"/>
        <w:rPr>
          <w:rFonts w:hint="eastAsia"/>
          <w:b/>
          <w:bCs/>
          <w:sz w:val="28"/>
          <w:szCs w:val="28"/>
          <w:lang w:val="en-US" w:eastAsia="zh-CN"/>
        </w:rPr>
      </w:pPr>
      <w:r>
        <w:rPr>
          <w:rFonts w:hint="eastAsia"/>
          <w:b/>
          <w:bCs/>
          <w:sz w:val="28"/>
          <w:szCs w:val="28"/>
          <w:lang w:val="en-US" w:eastAsia="zh-CN"/>
        </w:rPr>
        <w:t>大学生医疗保险待遇</w:t>
      </w:r>
    </w:p>
    <w:p>
      <w:pPr>
        <w:numPr>
          <w:ilvl w:val="0"/>
          <w:numId w:val="0"/>
        </w:numPr>
        <w:rPr>
          <w:rFonts w:hint="default"/>
          <w:b/>
          <w:bCs/>
          <w:lang w:val="en-US" w:eastAsia="zh-CN"/>
        </w:rPr>
      </w:pPr>
      <w:r>
        <w:rPr>
          <w:rFonts w:hint="eastAsia"/>
          <w:b/>
          <w:bCs/>
          <w:lang w:val="en-US" w:eastAsia="zh-CN"/>
        </w:rPr>
        <w:t>（一）门诊待遇</w:t>
      </w:r>
    </w:p>
    <w:p>
      <w:pPr>
        <w:numPr>
          <w:ilvl w:val="0"/>
          <w:numId w:val="0"/>
        </w:numPr>
        <w:rPr>
          <w:rFonts w:hint="eastAsia"/>
          <w:lang w:val="en-US" w:eastAsia="zh-CN"/>
        </w:rPr>
      </w:pPr>
      <w:r>
        <w:rPr>
          <w:rFonts w:hint="eastAsia"/>
          <w:lang w:val="en-US" w:eastAsia="zh-CN"/>
        </w:rPr>
        <w:t>1.参保人到温州市内医保定点基层医疗机构门诊就医的，医保目录内费用可按50%报销，其中慢性病种按60%报销，肺结核辅助治疗按70%报销，年度内费用累计封顶1500元。</w:t>
      </w:r>
    </w:p>
    <w:p>
      <w:pPr>
        <w:rPr>
          <w:rFonts w:hint="eastAsia"/>
          <w:lang w:val="en-US" w:eastAsia="zh-CN"/>
        </w:rPr>
      </w:pPr>
      <w:r>
        <w:rPr>
          <w:rFonts w:hint="eastAsia"/>
          <w:lang w:val="en-US" w:eastAsia="zh-CN"/>
        </w:rPr>
        <w:t>2.参保人到温州市内其它医疗机构门诊就医的，医保目录内费用先行自付100元，累计100-1500元部分的费用按35%报销，其中二级及以下医疗机构高血压、糖尿病报销比例为50%。超过最高限额的门诊医疗费用，城乡居民医保基金不予支付。</w:t>
      </w:r>
    </w:p>
    <w:p>
      <w:pPr>
        <w:rPr>
          <w:rFonts w:hint="eastAsia"/>
          <w:lang w:val="en-US" w:eastAsia="zh-CN"/>
        </w:rPr>
      </w:pPr>
      <w:bookmarkStart w:id="0" w:name="_GoBack"/>
      <w:r>
        <w:rPr>
          <w:rFonts w:hint="eastAsia"/>
          <w:lang w:val="en-US" w:eastAsia="zh-CN"/>
        </w:rPr>
        <w:drawing>
          <wp:inline distT="0" distB="0" distL="114300" distR="114300">
            <wp:extent cx="5240020" cy="2955290"/>
            <wp:effectExtent l="0" t="0" r="17780" b="16510"/>
            <wp:docPr id="2" name="图片 2" descr="H:\桌面\门诊待遇.png门诊待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桌面\门诊待遇.png门诊待遇"/>
                    <pic:cNvPicPr>
                      <a:picLocks noChangeAspect="1"/>
                    </pic:cNvPicPr>
                  </pic:nvPicPr>
                  <pic:blipFill>
                    <a:blip r:embed="rId4"/>
                    <a:srcRect/>
                    <a:stretch>
                      <a:fillRect/>
                    </a:stretch>
                  </pic:blipFill>
                  <pic:spPr>
                    <a:xfrm>
                      <a:off x="0" y="0"/>
                      <a:ext cx="5240020" cy="2955290"/>
                    </a:xfrm>
                    <a:prstGeom prst="rect">
                      <a:avLst/>
                    </a:prstGeom>
                  </pic:spPr>
                </pic:pic>
              </a:graphicData>
            </a:graphic>
          </wp:inline>
        </w:drawing>
      </w:r>
    </w:p>
    <w:bookmarkEnd w:id="0"/>
    <w:p>
      <w:pPr>
        <w:rPr>
          <w:rFonts w:hint="eastAsia"/>
          <w:lang w:val="en-US" w:eastAsia="zh-CN"/>
        </w:rPr>
      </w:pPr>
      <w:r>
        <w:rPr>
          <w:rFonts w:hint="eastAsia"/>
          <w:lang w:val="en-US" w:eastAsia="zh-CN"/>
        </w:rPr>
        <w:t>注：慢性病种（无需备案）：1.高血压  2.糖尿病  3.肺结核  4.冠心病 5.支气管哮喘 6.慢性肾脏病 7.慢性肝病8.帕金森病 9.类风湿关节炎 10.精神分裂症（情感性精神病） 11.高脂血症</w:t>
      </w:r>
    </w:p>
    <w:p>
      <w:pPr>
        <w:rPr>
          <w:rFonts w:hint="eastAsia"/>
          <w:lang w:val="en-US" w:eastAsia="zh-CN"/>
        </w:rPr>
      </w:pPr>
    </w:p>
    <w:p>
      <w:pPr>
        <w:rPr>
          <w:rFonts w:hint="eastAsia"/>
          <w:b/>
          <w:bCs/>
          <w:lang w:val="en-US" w:eastAsia="zh-CN"/>
        </w:rPr>
      </w:pPr>
      <w:r>
        <w:rPr>
          <w:rFonts w:hint="eastAsia"/>
          <w:b/>
          <w:bCs/>
          <w:lang w:val="en-US" w:eastAsia="zh-CN"/>
        </w:rPr>
        <w:t>（二）住院待遇</w:t>
      </w:r>
    </w:p>
    <w:p>
      <w:pPr>
        <w:rPr>
          <w:rFonts w:hint="eastAsia"/>
          <w:lang w:val="en-US" w:eastAsia="zh-CN"/>
        </w:rPr>
      </w:pPr>
      <w:r>
        <w:rPr>
          <w:rFonts w:hint="eastAsia"/>
          <w:lang w:val="en-US" w:eastAsia="zh-CN"/>
        </w:rPr>
        <w:t>参保人员符合城乡居民医保规定支付范围的住院医疗费用（含特殊病种门诊），按照不同等级医疗机构设住院起付标准：三级及相应医疗机构为700元，二级及相应医疗机构为400元，一级及其他医疗机构为300元。一次住院起付标准：参保人员医保年度内多次住院且所住医疗机构级别高低不同的，按其住院医疗机构级别最高的一次计算起付标准。</w:t>
      </w:r>
    </w:p>
    <w:p>
      <w:pPr>
        <w:rPr>
          <w:rFonts w:hint="eastAsia"/>
          <w:lang w:val="en-US" w:eastAsia="zh-CN"/>
        </w:rPr>
      </w:pPr>
      <w:r>
        <w:rPr>
          <w:rFonts w:hint="eastAsia"/>
          <w:lang w:val="en-US" w:eastAsia="zh-CN"/>
        </w:rPr>
        <w:t>1.在一级及相应医疗机构住院的，城乡居民医保基金支付90%，个人自负10%;</w:t>
      </w:r>
    </w:p>
    <w:p>
      <w:pPr>
        <w:rPr>
          <w:rFonts w:hint="eastAsia"/>
          <w:lang w:val="en-US" w:eastAsia="zh-CN"/>
        </w:rPr>
      </w:pPr>
      <w:r>
        <w:rPr>
          <w:rFonts w:hint="eastAsia"/>
          <w:lang w:val="en-US" w:eastAsia="zh-CN"/>
        </w:rPr>
        <w:t>2.在二级及相应医疗机构住院的，城乡居民医保基金支付80%，个人自负20%;</w:t>
      </w:r>
    </w:p>
    <w:p>
      <w:pPr>
        <w:rPr>
          <w:rFonts w:hint="eastAsia"/>
          <w:lang w:val="en-US" w:eastAsia="zh-CN"/>
        </w:rPr>
      </w:pPr>
      <w:r>
        <w:rPr>
          <w:rFonts w:hint="eastAsia"/>
          <w:lang w:val="en-US" w:eastAsia="zh-CN"/>
        </w:rPr>
        <w:t>3.在三级及相应医疗机构住院的，城乡居民医保基金支付70%，个人自负30%;</w:t>
      </w:r>
    </w:p>
    <w:p>
      <w:pPr>
        <w:rPr>
          <w:rFonts w:hint="eastAsia"/>
          <w:lang w:val="en-US" w:eastAsia="zh-CN"/>
        </w:rPr>
      </w:pPr>
      <w:r>
        <w:rPr>
          <w:rFonts w:hint="eastAsia"/>
          <w:lang w:val="en-US" w:eastAsia="zh-CN"/>
        </w:rPr>
        <w:drawing>
          <wp:inline distT="0" distB="0" distL="114300" distR="114300">
            <wp:extent cx="5266690" cy="2247900"/>
            <wp:effectExtent l="0" t="0" r="10160" b="0"/>
            <wp:docPr id="1" name="图片 1" descr="住院待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住院待遇"/>
                    <pic:cNvPicPr>
                      <a:picLocks noChangeAspect="1"/>
                    </pic:cNvPicPr>
                  </pic:nvPicPr>
                  <pic:blipFill>
                    <a:blip r:embed="rId5"/>
                    <a:stretch>
                      <a:fillRect/>
                    </a:stretch>
                  </pic:blipFill>
                  <pic:spPr>
                    <a:xfrm>
                      <a:off x="0" y="0"/>
                      <a:ext cx="5266690" cy="2247900"/>
                    </a:xfrm>
                    <a:prstGeom prst="rect">
                      <a:avLst/>
                    </a:prstGeom>
                  </pic:spPr>
                </pic:pic>
              </a:graphicData>
            </a:graphic>
          </wp:inline>
        </w:drawing>
      </w:r>
    </w:p>
    <w:p>
      <w:pPr>
        <w:rPr>
          <w:rFonts w:hint="eastAsia"/>
          <w:lang w:val="en-US" w:eastAsia="zh-CN"/>
        </w:rPr>
      </w:pPr>
      <w:r>
        <w:rPr>
          <w:rFonts w:hint="eastAsia"/>
          <w:lang w:val="en-US" w:eastAsia="zh-CN"/>
        </w:rPr>
        <w:t>注：特殊病种（自备案之日起享受住院待遇）：</w:t>
      </w:r>
    </w:p>
    <w:p>
      <w:pPr>
        <w:rPr>
          <w:rFonts w:hint="eastAsia"/>
          <w:lang w:val="en-US" w:eastAsia="zh-CN"/>
        </w:rPr>
      </w:pPr>
      <w:r>
        <w:rPr>
          <w:rFonts w:hint="eastAsia"/>
          <w:lang w:val="en-US" w:eastAsia="zh-CN"/>
        </w:rPr>
        <w:t>1.各类恶性肿瘤的治疗 2.器官移植后续治疗 3.肾功能衰竭的腹膜透析、血液透析 4.系统性红斑狼疮的治疗 5.再生障碍性贫血的治疗 6.血友病的治疗 7.重性精神病（包括精神分裂症、分裂情感障碍、偏执性精神障碍、癫痫所致精神障碍、精神发育迟滞所致的精神障碍及双向情感障碍） 8.糖尿病胰岛素治疗 9.儿童孤独症治疗 10.肺结核病辅助治疗 11.癫痫 12.慢性阻塞性肺疾病 13.阿尔茨海默病</w:t>
      </w:r>
    </w:p>
    <w:p>
      <w:pPr>
        <w:rPr>
          <w:rFonts w:hint="eastAsia"/>
          <w:b/>
          <w:bCs/>
          <w:lang w:val="en-US" w:eastAsia="zh-CN"/>
        </w:rPr>
      </w:pPr>
      <w:r>
        <w:rPr>
          <w:rFonts w:hint="eastAsia"/>
          <w:b/>
          <w:bCs/>
          <w:lang w:val="en-US" w:eastAsia="zh-CN"/>
        </w:rPr>
        <w:t>（三）大病保险待遇</w:t>
      </w:r>
    </w:p>
    <w:p>
      <w:pPr>
        <w:rPr>
          <w:rFonts w:hint="eastAsia"/>
          <w:lang w:val="en-US" w:eastAsia="zh-CN"/>
        </w:rPr>
      </w:pPr>
      <w:r>
        <w:rPr>
          <w:rFonts w:hint="eastAsia"/>
          <w:lang w:val="en-US" w:eastAsia="zh-CN"/>
        </w:rPr>
        <w:t>参保人因住院或慢性病种和特殊病种门诊治疗发生的大病保险合规医疗费用，大病保险起付标准为25700元，起付标准以上至起付标准15倍的合规医疗费用，大病保险基金支付70%。</w:t>
      </w:r>
    </w:p>
    <w:p>
      <w:pPr>
        <w:rPr>
          <w:rFonts w:hint="eastAsia"/>
          <w:lang w:val="en-US" w:eastAsia="zh-CN"/>
        </w:rPr>
      </w:pPr>
      <w:r>
        <w:rPr>
          <w:rFonts w:hint="eastAsia"/>
          <w:lang w:val="en-US" w:eastAsia="zh-CN"/>
        </w:rPr>
        <w:t>注：</w:t>
      </w:r>
    </w:p>
    <w:p>
      <w:pPr>
        <w:rPr>
          <w:rFonts w:hint="eastAsia"/>
          <w:lang w:val="en-US" w:eastAsia="zh-CN"/>
        </w:rPr>
      </w:pPr>
      <w:r>
        <w:rPr>
          <w:rFonts w:hint="eastAsia"/>
          <w:lang w:val="en-US" w:eastAsia="zh-CN"/>
        </w:rPr>
        <w:t>1.每年 1 月 1 日至12 月 31 日为城乡居民（大学生）医保费用结算年度。</w:t>
      </w:r>
    </w:p>
    <w:p>
      <w:pPr>
        <w:rPr>
          <w:rFonts w:hint="eastAsia"/>
          <w:lang w:val="en-US" w:eastAsia="zh-CN"/>
        </w:rPr>
      </w:pPr>
      <w:r>
        <w:rPr>
          <w:rFonts w:hint="eastAsia"/>
          <w:lang w:val="en-US" w:eastAsia="zh-CN"/>
        </w:rPr>
        <w:t xml:space="preserve">2.年度内只设一次住院起付标准，年度内发生多次住院的，参保人起付段支付金额全年累计，起付段计付定额按其各次住院中所住医院级别最高的一次起付标准来确定。 </w:t>
      </w:r>
    </w:p>
    <w:p>
      <w:pPr>
        <w:rPr>
          <w:rFonts w:hint="eastAsia"/>
          <w:lang w:val="en-US" w:eastAsia="zh-CN"/>
        </w:rPr>
      </w:pPr>
      <w:r>
        <w:rPr>
          <w:rFonts w:hint="eastAsia"/>
          <w:lang w:val="en-US" w:eastAsia="zh-CN"/>
        </w:rPr>
        <w:t>3.上述医疗费用指符合基本医疗保险有关规定的费用，参保人员符合基本医疗保险范围的住院和特殊病种门诊医疗费用2025年度统筹基金医保合规费用最高额度为20万元。</w:t>
      </w:r>
    </w:p>
    <w:p>
      <w:pPr>
        <w:rPr>
          <w:rFonts w:hint="eastAsia"/>
          <w:lang w:val="en-US" w:eastAsia="zh-CN"/>
        </w:rPr>
      </w:pPr>
      <w:r>
        <w:rPr>
          <w:rFonts w:hint="eastAsia"/>
          <w:lang w:val="en-US" w:eastAsia="zh-CN"/>
        </w:rPr>
        <w:t>4.市外住院（包括特殊病门诊）就医的自理比例为10%；未办理转诊手续，自行到温州市外定点医疗机构（省内“一卡通”医疗机构除外）就医的，自理比例为20%。</w:t>
      </w:r>
    </w:p>
    <w:p>
      <w:pPr>
        <w:rPr>
          <w:rFonts w:hint="eastAsia"/>
          <w:lang w:val="en-US" w:eastAsia="zh-CN"/>
        </w:rPr>
      </w:pPr>
      <w:r>
        <w:rPr>
          <w:rFonts w:hint="eastAsia"/>
          <w:lang w:val="en-US" w:eastAsia="zh-CN"/>
        </w:rPr>
        <w:t>5.医疗救助人员大病保险起付标准为12850元,报销比例为80%，不设封顶线。</w:t>
      </w:r>
    </w:p>
    <w:p>
      <w:pPr>
        <w:rPr>
          <w:rFonts w:hint="eastAsia"/>
          <w:lang w:val="en-US" w:eastAsia="zh-CN"/>
        </w:rPr>
      </w:pPr>
      <w:r>
        <w:rPr>
          <w:rFonts w:hint="eastAsia"/>
          <w:b/>
          <w:bCs/>
          <w:sz w:val="24"/>
          <w:szCs w:val="32"/>
          <w:lang w:val="en-US" w:eastAsia="zh-CN"/>
        </w:rPr>
        <w:t>温州市医疗保障局龙湾分局  ： 咨询电话：0577-85987026、13506871700</w:t>
      </w:r>
    </w:p>
    <w:p>
      <w:pPr>
        <w:wordWrap w:val="0"/>
        <w:ind w:firstLine="5880" w:firstLineChars="2800"/>
        <w:jc w:val="right"/>
        <w:rPr>
          <w:rFonts w:hint="eastAsia"/>
          <w:lang w:val="en-US" w:eastAsia="zh-CN"/>
        </w:rPr>
      </w:pPr>
      <w:r>
        <w:rPr>
          <w:rFonts w:hint="eastAsia"/>
          <w:lang w:val="en-US" w:eastAsia="zh-CN"/>
        </w:rPr>
        <w:t xml:space="preserve">温州理工学院 </w:t>
      </w:r>
    </w:p>
    <w:p>
      <w:pPr>
        <w:wordWrap w:val="0"/>
        <w:ind w:firstLine="5880" w:firstLineChars="2800"/>
        <w:jc w:val="right"/>
        <w:rPr>
          <w:rFonts w:hint="default"/>
          <w:b/>
          <w:bCs/>
          <w:sz w:val="32"/>
          <w:szCs w:val="40"/>
          <w:lang w:val="en-US" w:eastAsia="zh-CN"/>
        </w:rPr>
      </w:pPr>
      <w:r>
        <w:rPr>
          <w:rFonts w:hint="eastAsia"/>
          <w:lang w:val="en-US" w:eastAsia="zh-CN"/>
        </w:rPr>
        <w:t xml:space="preserve">        2024年8月</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NDk1NDE0YTc0ZmYxODA5ZjhmMDQyMzcyM2UyNTQifQ=="/>
    <w:docVar w:name="KSO_WPS_MARK_KEY" w:val="bcf3383d-ebc3-4918-a218-d53de3060340"/>
  </w:docVars>
  <w:rsids>
    <w:rsidRoot w:val="00000000"/>
    <w:rsid w:val="01AB5C2F"/>
    <w:rsid w:val="047479EE"/>
    <w:rsid w:val="084E1227"/>
    <w:rsid w:val="0B301A21"/>
    <w:rsid w:val="0D80634C"/>
    <w:rsid w:val="131B2827"/>
    <w:rsid w:val="13AB3BAB"/>
    <w:rsid w:val="1F4E5481"/>
    <w:rsid w:val="22F86C55"/>
    <w:rsid w:val="231A4264"/>
    <w:rsid w:val="24BB79C6"/>
    <w:rsid w:val="2C3661F6"/>
    <w:rsid w:val="344911FF"/>
    <w:rsid w:val="35110F4C"/>
    <w:rsid w:val="3693681C"/>
    <w:rsid w:val="39A64349"/>
    <w:rsid w:val="40DA589D"/>
    <w:rsid w:val="47234ABC"/>
    <w:rsid w:val="478B15B9"/>
    <w:rsid w:val="49DB1643"/>
    <w:rsid w:val="4A104D22"/>
    <w:rsid w:val="4C0B2731"/>
    <w:rsid w:val="4C2B3FC9"/>
    <w:rsid w:val="4DC271AA"/>
    <w:rsid w:val="4E920EE8"/>
    <w:rsid w:val="50562DFB"/>
    <w:rsid w:val="51C07B1A"/>
    <w:rsid w:val="54063734"/>
    <w:rsid w:val="59185065"/>
    <w:rsid w:val="6315416A"/>
    <w:rsid w:val="634F098E"/>
    <w:rsid w:val="6423181B"/>
    <w:rsid w:val="64C319A4"/>
    <w:rsid w:val="687D0B47"/>
    <w:rsid w:val="694A7B7E"/>
    <w:rsid w:val="6B3E6345"/>
    <w:rsid w:val="6D091B63"/>
    <w:rsid w:val="725F4533"/>
    <w:rsid w:val="73CD6ADD"/>
    <w:rsid w:val="744E4FAA"/>
    <w:rsid w:val="745A1AA3"/>
    <w:rsid w:val="783C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1465</Words>
  <Characters>1629</Characters>
  <Lines>0</Lines>
  <Paragraphs>0</Paragraphs>
  <TotalTime>2</TotalTime>
  <ScaleCrop>false</ScaleCrop>
  <LinksUpToDate>false</LinksUpToDate>
  <CharactersWithSpaces>1709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2023-08-28T05:10:00Z</dcterms:created>
  <dc:creator>Administrator</dc:creator>
  <cp:lastModifiedBy>123</cp:lastModifiedBy>
  <cp:lastPrinted>2023-08-28T06:40:00Z</cp:lastPrinted>
  <dcterms:modified xsi:type="dcterms:W3CDTF">2024-09-01T01:42:18Z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88F642B7D6BA4789A9FF45D43EA2623A_13</vt:lpwstr>
  </property>
</Properties>
</file>