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32"/>
          <w:szCs w:val="32"/>
          <w:highlight w:val="none"/>
        </w:rPr>
      </w:pPr>
      <w:r>
        <w:rPr>
          <w:rFonts w:hint="eastAsia" w:ascii="仿宋_GB2312" w:eastAsia="仿宋_GB2312"/>
          <w:b/>
          <w:color w:val="000000"/>
          <w:sz w:val="32"/>
          <w:szCs w:val="32"/>
          <w:highlight w:val="none"/>
          <w:lang w:val="en-US" w:eastAsia="zh-CN"/>
        </w:rPr>
        <w:t>数据科学与人工智能</w:t>
      </w:r>
      <w:r>
        <w:rPr>
          <w:rFonts w:hint="eastAsia" w:ascii="仿宋_GB2312" w:eastAsia="仿宋_GB2312"/>
          <w:b/>
          <w:color w:val="000000"/>
          <w:sz w:val="32"/>
          <w:szCs w:val="32"/>
          <w:highlight w:val="none"/>
        </w:rPr>
        <w:t>学院教师教学工作业绩考核细则</w:t>
      </w:r>
    </w:p>
    <w:tbl>
      <w:tblPr>
        <w:tblStyle w:val="6"/>
        <w:tblW w:w="9252"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440"/>
        <w:gridCol w:w="5040"/>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adjustRightInd w:val="0"/>
              <w:snapToGrid w:val="0"/>
              <w:jc w:val="center"/>
              <w:rPr>
                <w:rFonts w:ascii="仿宋_GB2312" w:eastAsia="仿宋_GB2312"/>
                <w:b/>
                <w:color w:val="000000"/>
                <w:sz w:val="24"/>
                <w:highlight w:val="none"/>
              </w:rPr>
            </w:pPr>
            <w:r>
              <w:rPr>
                <w:rFonts w:hint="eastAsia" w:ascii="仿宋_GB2312" w:eastAsia="仿宋_GB2312"/>
                <w:b/>
                <w:color w:val="000000"/>
                <w:sz w:val="24"/>
                <w:highlight w:val="none"/>
              </w:rPr>
              <w:t>指标</w:t>
            </w:r>
          </w:p>
        </w:tc>
        <w:tc>
          <w:tcPr>
            <w:tcW w:w="1440" w:type="dxa"/>
          </w:tcPr>
          <w:p>
            <w:pPr>
              <w:adjustRightInd w:val="0"/>
              <w:snapToGrid w:val="0"/>
              <w:jc w:val="center"/>
              <w:rPr>
                <w:rFonts w:ascii="仿宋_GB2312" w:eastAsia="仿宋_GB2312"/>
                <w:b/>
                <w:color w:val="000000"/>
                <w:sz w:val="24"/>
                <w:highlight w:val="none"/>
              </w:rPr>
            </w:pPr>
            <w:r>
              <w:rPr>
                <w:rFonts w:hint="eastAsia" w:ascii="仿宋_GB2312" w:eastAsia="仿宋_GB2312"/>
                <w:b/>
                <w:color w:val="000000"/>
                <w:sz w:val="24"/>
                <w:highlight w:val="none"/>
              </w:rPr>
              <w:t>项目</w:t>
            </w:r>
          </w:p>
        </w:tc>
        <w:tc>
          <w:tcPr>
            <w:tcW w:w="5040" w:type="dxa"/>
            <w:vAlign w:val="center"/>
          </w:tcPr>
          <w:p>
            <w:pPr>
              <w:adjustRightInd w:val="0"/>
              <w:snapToGrid w:val="0"/>
              <w:jc w:val="center"/>
              <w:rPr>
                <w:rFonts w:ascii="仿宋_GB2312" w:eastAsia="仿宋_GB2312"/>
                <w:b/>
                <w:color w:val="000000"/>
                <w:sz w:val="24"/>
                <w:highlight w:val="none"/>
              </w:rPr>
            </w:pPr>
            <w:r>
              <w:rPr>
                <w:rFonts w:hint="eastAsia" w:ascii="仿宋_GB2312" w:eastAsia="仿宋_GB2312"/>
                <w:b/>
                <w:color w:val="000000"/>
                <w:sz w:val="24"/>
                <w:highlight w:val="none"/>
              </w:rPr>
              <w:t>内容及计算办法</w:t>
            </w:r>
          </w:p>
        </w:tc>
        <w:tc>
          <w:tcPr>
            <w:tcW w:w="1332" w:type="dxa"/>
            <w:vAlign w:val="center"/>
          </w:tcPr>
          <w:p>
            <w:pPr>
              <w:adjustRightInd w:val="0"/>
              <w:snapToGrid w:val="0"/>
              <w:jc w:val="center"/>
              <w:rPr>
                <w:rFonts w:ascii="仿宋_GB2312" w:eastAsia="仿宋_GB2312"/>
                <w:b/>
                <w:color w:val="000000"/>
                <w:sz w:val="24"/>
                <w:highlight w:val="none"/>
              </w:rPr>
            </w:pPr>
            <w:r>
              <w:rPr>
                <w:rFonts w:hint="eastAsia" w:ascii="仿宋_GB2312" w:eastAsia="仿宋_GB2312"/>
                <w:b/>
                <w:color w:val="00000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1440" w:type="dxa"/>
            <w:vMerge w:val="restart"/>
            <w:vAlign w:val="center"/>
          </w:tcPr>
          <w:p>
            <w:pPr>
              <w:widowControl/>
              <w:adjustRightInd w:val="0"/>
              <w:snapToGrid w:val="0"/>
              <w:jc w:val="center"/>
              <w:rPr>
                <w:rFonts w:ascii="仿宋_GB2312" w:eastAsia="仿宋_GB2312"/>
                <w:color w:val="000000"/>
                <w:sz w:val="24"/>
                <w:highlight w:val="none"/>
              </w:rPr>
            </w:pPr>
            <w:r>
              <w:rPr>
                <w:rFonts w:hint="eastAsia" w:ascii="仿宋_GB2312" w:eastAsia="仿宋_GB2312"/>
                <w:color w:val="000000"/>
                <w:sz w:val="24"/>
                <w:highlight w:val="none"/>
              </w:rPr>
              <w:t>教学工作量（满分</w:t>
            </w:r>
            <w:r>
              <w:rPr>
                <w:rFonts w:hint="eastAsia" w:ascii="仿宋_GB2312" w:eastAsia="仿宋_GB2312"/>
                <w:color w:val="000000"/>
                <w:sz w:val="24"/>
                <w:highlight w:val="none"/>
                <w:lang w:val="en-US" w:eastAsia="zh-CN"/>
              </w:rPr>
              <w:t>30</w:t>
            </w:r>
            <w:r>
              <w:rPr>
                <w:rFonts w:hint="eastAsia" w:ascii="仿宋_GB2312" w:eastAsia="仿宋_GB2312"/>
                <w:color w:val="000000"/>
                <w:sz w:val="24"/>
                <w:highlight w:val="none"/>
              </w:rPr>
              <w:t>）</w:t>
            </w:r>
          </w:p>
        </w:tc>
        <w:tc>
          <w:tcPr>
            <w:tcW w:w="1440" w:type="dxa"/>
            <w:vAlign w:val="center"/>
          </w:tcPr>
          <w:p>
            <w:pPr>
              <w:widowControl/>
              <w:adjustRightInd w:val="0"/>
              <w:jc w:val="left"/>
              <w:rPr>
                <w:rFonts w:ascii="仿宋_GB2312" w:eastAsia="仿宋_GB2312"/>
                <w:color w:val="000000"/>
                <w:sz w:val="24"/>
                <w:highlight w:val="none"/>
              </w:rPr>
            </w:pPr>
            <w:r>
              <w:rPr>
                <w:rFonts w:hint="eastAsia" w:ascii="仿宋_GB2312" w:eastAsia="仿宋_GB2312"/>
                <w:color w:val="000000"/>
                <w:sz w:val="24"/>
                <w:highlight w:val="none"/>
              </w:rPr>
              <w:t>满工作量（</w:t>
            </w:r>
            <w:r>
              <w:rPr>
                <w:rFonts w:hint="eastAsia" w:ascii="仿宋_GB2312" w:eastAsia="仿宋_GB2312"/>
                <w:color w:val="000000"/>
                <w:sz w:val="24"/>
                <w:highlight w:val="none"/>
                <w:lang w:val="en-US" w:eastAsia="zh-CN"/>
              </w:rPr>
              <w:t>280</w:t>
            </w:r>
            <w:r>
              <w:rPr>
                <w:rFonts w:hint="eastAsia" w:ascii="仿宋_GB2312" w:eastAsia="仿宋_GB2312"/>
                <w:color w:val="000000"/>
                <w:sz w:val="24"/>
                <w:highlight w:val="none"/>
              </w:rPr>
              <w:t>）</w:t>
            </w:r>
          </w:p>
        </w:tc>
        <w:tc>
          <w:tcPr>
            <w:tcW w:w="5040" w:type="dxa"/>
            <w:vAlign w:val="center"/>
          </w:tcPr>
          <w:p>
            <w:pPr>
              <w:widowControl/>
              <w:adjustRightInd w:val="0"/>
              <w:jc w:val="center"/>
              <w:rPr>
                <w:rFonts w:ascii="仿宋_GB2312" w:eastAsia="仿宋_GB2312"/>
                <w:color w:val="000000"/>
                <w:sz w:val="24"/>
                <w:highlight w:val="none"/>
              </w:rPr>
            </w:pPr>
            <w:r>
              <w:rPr>
                <w:rFonts w:hint="eastAsia" w:ascii="仿宋_GB2312" w:eastAsia="仿宋_GB2312"/>
                <w:color w:val="000000"/>
                <w:sz w:val="24"/>
                <w:highlight w:val="none"/>
              </w:rPr>
              <w:t>30</w:t>
            </w:r>
          </w:p>
        </w:tc>
        <w:tc>
          <w:tcPr>
            <w:tcW w:w="1332" w:type="dxa"/>
            <w:vMerge w:val="restart"/>
            <w:vAlign w:val="center"/>
          </w:tcPr>
          <w:p>
            <w:pPr>
              <w:widowControl/>
              <w:adjustRightInd w:val="0"/>
              <w:snapToGrid w:val="0"/>
              <w:jc w:val="left"/>
              <w:rPr>
                <w:rFonts w:ascii="仿宋_GB2312" w:eastAsia="仿宋_GB2312"/>
                <w:color w:val="000000"/>
                <w:sz w:val="18"/>
                <w:szCs w:val="18"/>
                <w:highlight w:val="none"/>
              </w:rPr>
            </w:pPr>
            <w:r>
              <w:rPr>
                <w:rFonts w:hint="eastAsia" w:ascii="仿宋_GB2312" w:eastAsia="仿宋_GB2312"/>
                <w:color w:val="000000"/>
                <w:sz w:val="24"/>
                <w:highlight w:val="none"/>
              </w:rPr>
              <w:t>专业负责人、公共教学部主任、实验实训中心主任补贴50课时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1440" w:type="dxa"/>
            <w:vMerge w:val="continue"/>
            <w:vAlign w:val="center"/>
          </w:tcPr>
          <w:p>
            <w:pPr>
              <w:widowControl/>
              <w:adjustRightInd w:val="0"/>
              <w:snapToGrid w:val="0"/>
              <w:jc w:val="center"/>
              <w:rPr>
                <w:rFonts w:ascii="仿宋_GB2312" w:eastAsia="仿宋_GB2312"/>
                <w:color w:val="000000"/>
                <w:sz w:val="24"/>
                <w:highlight w:val="none"/>
              </w:rPr>
            </w:pPr>
          </w:p>
        </w:tc>
        <w:tc>
          <w:tcPr>
            <w:tcW w:w="1440" w:type="dxa"/>
            <w:vAlign w:val="center"/>
          </w:tcPr>
          <w:p>
            <w:pPr>
              <w:widowControl/>
              <w:adjustRightInd w:val="0"/>
              <w:jc w:val="left"/>
              <w:rPr>
                <w:rFonts w:ascii="仿宋_GB2312" w:eastAsia="仿宋_GB2312"/>
                <w:color w:val="000000"/>
                <w:sz w:val="24"/>
                <w:highlight w:val="none"/>
              </w:rPr>
            </w:pPr>
            <w:r>
              <w:rPr>
                <w:rFonts w:hint="eastAsia" w:ascii="仿宋_GB2312" w:eastAsia="仿宋_GB2312"/>
                <w:color w:val="000000"/>
                <w:sz w:val="24"/>
                <w:highlight w:val="none"/>
              </w:rPr>
              <w:t>超工作量</w:t>
            </w:r>
          </w:p>
        </w:tc>
        <w:tc>
          <w:tcPr>
            <w:tcW w:w="5040" w:type="dxa"/>
            <w:vAlign w:val="center"/>
          </w:tcPr>
          <w:p>
            <w:pPr>
              <w:widowControl/>
              <w:adjustRightInd w:val="0"/>
              <w:snapToGrid w:val="0"/>
              <w:jc w:val="center"/>
              <w:rPr>
                <w:rFonts w:ascii="仿宋_GB2312" w:eastAsia="仿宋_GB2312"/>
                <w:color w:val="000000"/>
                <w:sz w:val="24"/>
                <w:highlight w:val="none"/>
              </w:rPr>
            </w:pPr>
            <w:r>
              <w:rPr>
                <w:rFonts w:ascii="仿宋_GB2312" w:eastAsia="仿宋_GB2312"/>
                <w:color w:val="000000"/>
                <w:position w:val="-28"/>
                <w:sz w:val="24"/>
                <w:highlight w:val="none"/>
              </w:rPr>
              <w:object>
                <v:shape id="_x0000_i1025" o:spt="75" type="#_x0000_t75" style="height:34pt;width:129.5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p>
          <w:p>
            <w:pPr>
              <w:widowControl/>
              <w:adjustRightInd w:val="0"/>
              <w:rPr>
                <w:rFonts w:ascii="仿宋_GB2312" w:eastAsia="仿宋_GB2312"/>
                <w:color w:val="000000"/>
                <w:sz w:val="24"/>
                <w:highlight w:val="none"/>
              </w:rPr>
            </w:pPr>
            <w:r>
              <w:rPr>
                <w:rFonts w:hint="eastAsia" w:ascii="仿宋_GB2312" w:eastAsia="仿宋_GB2312"/>
                <w:color w:val="000000"/>
                <w:sz w:val="24"/>
                <w:highlight w:val="none"/>
              </w:rPr>
              <w:t>其中G为一学年教学工作课时当量，下同</w:t>
            </w:r>
          </w:p>
        </w:tc>
        <w:tc>
          <w:tcPr>
            <w:tcW w:w="1332" w:type="dxa"/>
            <w:vMerge w:val="continue"/>
            <w:vAlign w:val="center"/>
          </w:tcPr>
          <w:p>
            <w:pPr>
              <w:widowControl/>
              <w:adjustRightInd w:val="0"/>
              <w:snapToGrid w:val="0"/>
              <w:jc w:val="center"/>
              <w:rPr>
                <w:rFonts w:ascii="仿宋_GB2312"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trPr>
        <w:tc>
          <w:tcPr>
            <w:tcW w:w="1440" w:type="dxa"/>
            <w:vMerge w:val="continue"/>
            <w:vAlign w:val="center"/>
          </w:tcPr>
          <w:p>
            <w:pPr>
              <w:widowControl/>
              <w:adjustRightInd w:val="0"/>
              <w:snapToGrid w:val="0"/>
              <w:jc w:val="center"/>
              <w:rPr>
                <w:rFonts w:ascii="仿宋_GB2312" w:eastAsia="仿宋_GB2312"/>
                <w:color w:val="000000"/>
                <w:sz w:val="24"/>
                <w:highlight w:val="none"/>
              </w:rPr>
            </w:pPr>
          </w:p>
        </w:tc>
        <w:tc>
          <w:tcPr>
            <w:tcW w:w="1440" w:type="dxa"/>
            <w:vAlign w:val="center"/>
          </w:tcPr>
          <w:p>
            <w:pPr>
              <w:widowControl/>
              <w:adjustRightInd w:val="0"/>
              <w:jc w:val="left"/>
              <w:rPr>
                <w:rFonts w:ascii="仿宋_GB2312" w:eastAsia="仿宋_GB2312"/>
                <w:color w:val="000000"/>
                <w:sz w:val="24"/>
                <w:highlight w:val="none"/>
              </w:rPr>
            </w:pPr>
            <w:r>
              <w:rPr>
                <w:rFonts w:hint="eastAsia" w:ascii="仿宋_GB2312" w:eastAsia="仿宋_GB2312"/>
                <w:color w:val="000000"/>
                <w:sz w:val="24"/>
                <w:highlight w:val="none"/>
              </w:rPr>
              <w:t>不满工作量</w:t>
            </w:r>
          </w:p>
        </w:tc>
        <w:tc>
          <w:tcPr>
            <w:tcW w:w="5040" w:type="dxa"/>
            <w:vAlign w:val="center"/>
          </w:tcPr>
          <w:p>
            <w:pPr>
              <w:adjustRightInd w:val="0"/>
              <w:snapToGrid w:val="0"/>
              <w:jc w:val="center"/>
              <w:rPr>
                <w:rFonts w:ascii="仿宋_GB2312" w:eastAsia="仿宋_GB2312"/>
                <w:color w:val="000000"/>
                <w:sz w:val="24"/>
                <w:highlight w:val="none"/>
              </w:rPr>
            </w:pPr>
            <w:r>
              <w:rPr>
                <w:rFonts w:ascii="仿宋_GB2312" w:eastAsia="仿宋_GB2312"/>
                <w:color w:val="000000"/>
                <w:position w:val="-24"/>
                <w:sz w:val="24"/>
                <w:highlight w:val="none"/>
              </w:rPr>
              <w:object>
                <v:shape id="_x0000_i1026" o:spt="75" type="#_x0000_t75" style="height:31pt;width:65pt;" o:ole="t" filled="f" o:preferrelative="t" stroked="f" coordsize="21600,21600">
                  <v:path/>
                  <v:fill on="f" focussize="0,0"/>
                  <v:stroke on="f" joinstyle="miter"/>
                  <v:imagedata r:id="rId9" o:title=""/>
                  <o:lock v:ext="edit" aspectratio="t"/>
                  <w10:wrap type="none"/>
                  <w10:anchorlock/>
                </v:shape>
                <o:OLEObject Type="Embed" ProgID="Equation.DSMT4" ShapeID="_x0000_i1026" DrawAspect="Content" ObjectID="_1468075726" r:id="rId8">
                  <o:LockedField>false</o:LockedField>
                </o:OLEObject>
              </w:object>
            </w:r>
          </w:p>
        </w:tc>
        <w:tc>
          <w:tcPr>
            <w:tcW w:w="1332" w:type="dxa"/>
            <w:vMerge w:val="continue"/>
            <w:vAlign w:val="center"/>
          </w:tcPr>
          <w:p>
            <w:pPr>
              <w:widowControl/>
              <w:adjustRightInd w:val="0"/>
              <w:snapToGrid w:val="0"/>
              <w:jc w:val="center"/>
              <w:rPr>
                <w:rFonts w:ascii="仿宋_GB2312"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 w:hRule="atLeast"/>
        </w:trPr>
        <w:tc>
          <w:tcPr>
            <w:tcW w:w="1440" w:type="dxa"/>
            <w:vMerge w:val="restart"/>
            <w:vAlign w:val="center"/>
          </w:tcPr>
          <w:p>
            <w:pPr>
              <w:adjustRightInd w:val="0"/>
              <w:snapToGrid w:val="0"/>
              <w:jc w:val="center"/>
              <w:rPr>
                <w:rFonts w:ascii="仿宋_GB2312" w:eastAsia="仿宋_GB2312"/>
                <w:color w:val="000000"/>
                <w:sz w:val="24"/>
                <w:highlight w:val="none"/>
              </w:rPr>
            </w:pPr>
            <w:r>
              <w:rPr>
                <w:rFonts w:hint="eastAsia" w:ascii="仿宋_GB2312" w:eastAsia="仿宋_GB2312"/>
                <w:color w:val="000000"/>
                <w:sz w:val="24"/>
                <w:highlight w:val="none"/>
              </w:rPr>
              <w:t>教学效果（满分</w:t>
            </w:r>
            <w:r>
              <w:rPr>
                <w:rFonts w:hint="eastAsia" w:ascii="仿宋_GB2312" w:eastAsia="仿宋_GB2312"/>
                <w:color w:val="000000"/>
                <w:sz w:val="24"/>
                <w:highlight w:val="none"/>
                <w:lang w:val="en-US" w:eastAsia="zh-CN"/>
              </w:rPr>
              <w:t>30</w:t>
            </w:r>
            <w:r>
              <w:rPr>
                <w:rFonts w:hint="eastAsia" w:ascii="仿宋_GB2312" w:eastAsia="仿宋_GB2312"/>
                <w:color w:val="000000"/>
                <w:sz w:val="24"/>
                <w:highlight w:val="none"/>
              </w:rPr>
              <w:t>）</w:t>
            </w:r>
          </w:p>
        </w:tc>
        <w:tc>
          <w:tcPr>
            <w:tcW w:w="1440" w:type="dxa"/>
            <w:tcBorders>
              <w:bottom w:val="single" w:color="auto" w:sz="4" w:space="0"/>
            </w:tcBorders>
            <w:vAlign w:val="center"/>
          </w:tcPr>
          <w:p>
            <w:pPr>
              <w:widowControl/>
              <w:adjustRightInd w:val="0"/>
              <w:jc w:val="left"/>
              <w:rPr>
                <w:rFonts w:ascii="仿宋_GB2312" w:eastAsia="仿宋_GB2312"/>
                <w:color w:val="000000"/>
                <w:sz w:val="24"/>
                <w:highlight w:val="none"/>
              </w:rPr>
            </w:pPr>
            <w:r>
              <w:rPr>
                <w:rFonts w:hint="eastAsia" w:ascii="仿宋_GB2312" w:eastAsia="仿宋_GB2312"/>
                <w:color w:val="000000"/>
                <w:sz w:val="24"/>
                <w:highlight w:val="none"/>
              </w:rPr>
              <w:t>学生评教（60﹪）</w:t>
            </w:r>
          </w:p>
        </w:tc>
        <w:tc>
          <w:tcPr>
            <w:tcW w:w="5040" w:type="dxa"/>
            <w:vAlign w:val="center"/>
          </w:tcPr>
          <w:p>
            <w:pPr>
              <w:jc w:val="center"/>
              <w:rPr>
                <w:rFonts w:ascii="仿宋_GB2312" w:eastAsia="仿宋_GB2312"/>
                <w:color w:val="000000"/>
                <w:szCs w:val="21"/>
                <w:highlight w:val="none"/>
              </w:rPr>
            </w:pPr>
            <w:r>
              <w:rPr>
                <w:rFonts w:hint="eastAsia" w:ascii="仿宋_GB2312" w:eastAsia="仿宋_GB2312"/>
                <w:color w:val="000000"/>
                <w:szCs w:val="21"/>
                <w:highlight w:val="none"/>
              </w:rPr>
              <w:t>0.24*S</w:t>
            </w:r>
          </w:p>
          <w:p>
            <w:pPr>
              <w:jc w:val="center"/>
              <w:rPr>
                <w:rFonts w:ascii="仿宋_GB2312" w:eastAsia="仿宋_GB2312"/>
                <w:color w:val="000000"/>
                <w:szCs w:val="21"/>
                <w:highlight w:val="none"/>
              </w:rPr>
            </w:pPr>
            <w:r>
              <w:rPr>
                <w:rFonts w:hint="eastAsia" w:ascii="仿宋_GB2312" w:eastAsia="仿宋_GB2312"/>
                <w:color w:val="000000"/>
                <w:szCs w:val="21"/>
                <w:highlight w:val="none"/>
              </w:rPr>
              <w:t>其中S为一学年学生评教的平均分（百分制）</w:t>
            </w:r>
          </w:p>
        </w:tc>
        <w:tc>
          <w:tcPr>
            <w:tcW w:w="1332" w:type="dxa"/>
            <w:vMerge w:val="restart"/>
            <w:tcBorders>
              <w:bottom w:val="single" w:color="auto" w:sz="4" w:space="0"/>
            </w:tcBorders>
            <w:vAlign w:val="center"/>
          </w:tcPr>
          <w:p>
            <w:pPr>
              <w:widowControl/>
              <w:adjustRightInd w:val="0"/>
              <w:snapToGrid w:val="0"/>
              <w:jc w:val="left"/>
              <w:rPr>
                <w:rFonts w:ascii="仿宋_GB2312" w:eastAsia="仿宋_GB2312"/>
                <w:color w:val="000000"/>
                <w:sz w:val="24"/>
                <w:highlight w:val="none"/>
              </w:rPr>
            </w:pPr>
            <w:r>
              <w:rPr>
                <w:rFonts w:hint="eastAsia" w:ascii="仿宋_GB2312" w:eastAsia="仿宋_GB2312"/>
                <w:color w:val="000000"/>
                <w:sz w:val="24"/>
                <w:highlight w:val="none"/>
              </w:rPr>
              <w:t>S为学院折算后的分数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1440" w:type="dxa"/>
            <w:vMerge w:val="continue"/>
            <w:vAlign w:val="center"/>
          </w:tcPr>
          <w:p>
            <w:pPr>
              <w:adjustRightInd w:val="0"/>
              <w:snapToGrid w:val="0"/>
              <w:jc w:val="center"/>
              <w:rPr>
                <w:rFonts w:ascii="仿宋_GB2312" w:eastAsia="仿宋_GB2312"/>
                <w:color w:val="000000"/>
                <w:sz w:val="24"/>
                <w:highlight w:val="none"/>
              </w:rPr>
            </w:pPr>
          </w:p>
        </w:tc>
        <w:tc>
          <w:tcPr>
            <w:tcW w:w="1440" w:type="dxa"/>
            <w:vAlign w:val="center"/>
          </w:tcPr>
          <w:p>
            <w:pPr>
              <w:widowControl/>
              <w:adjustRightInd w:val="0"/>
              <w:jc w:val="left"/>
              <w:rPr>
                <w:rFonts w:ascii="仿宋_GB2312" w:eastAsia="仿宋_GB2312"/>
                <w:color w:val="000000"/>
                <w:sz w:val="24"/>
                <w:highlight w:val="none"/>
              </w:rPr>
            </w:pPr>
            <w:r>
              <w:rPr>
                <w:rFonts w:hint="eastAsia" w:ascii="仿宋_GB2312" w:eastAsia="仿宋_GB2312"/>
                <w:color w:val="000000"/>
                <w:sz w:val="24"/>
                <w:highlight w:val="none"/>
              </w:rPr>
              <w:t>督导同行评价（40﹪）</w:t>
            </w:r>
          </w:p>
        </w:tc>
        <w:tc>
          <w:tcPr>
            <w:tcW w:w="5040" w:type="dxa"/>
            <w:vAlign w:val="center"/>
          </w:tcPr>
          <w:p>
            <w:pPr>
              <w:jc w:val="center"/>
              <w:rPr>
                <w:rFonts w:ascii="仿宋_GB2312" w:eastAsia="仿宋_GB2312"/>
                <w:color w:val="000000"/>
                <w:szCs w:val="21"/>
                <w:highlight w:val="none"/>
              </w:rPr>
            </w:pPr>
            <w:r>
              <w:rPr>
                <w:rFonts w:hint="eastAsia" w:ascii="仿宋_GB2312" w:eastAsia="仿宋_GB2312"/>
                <w:color w:val="000000"/>
                <w:szCs w:val="21"/>
                <w:highlight w:val="none"/>
              </w:rPr>
              <w:t>0.16*D（其中D为专业同行评价分）</w:t>
            </w:r>
          </w:p>
        </w:tc>
        <w:tc>
          <w:tcPr>
            <w:tcW w:w="1332" w:type="dxa"/>
            <w:vMerge w:val="continue"/>
            <w:vAlign w:val="center"/>
          </w:tcPr>
          <w:p>
            <w:pPr>
              <w:widowControl/>
              <w:adjustRightInd w:val="0"/>
              <w:snapToGrid w:val="0"/>
              <w:jc w:val="center"/>
              <w:rPr>
                <w:rFonts w:ascii="仿宋_GB2312"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trPr>
        <w:tc>
          <w:tcPr>
            <w:tcW w:w="1440" w:type="dxa"/>
            <w:vMerge w:val="restart"/>
            <w:vAlign w:val="center"/>
          </w:tcPr>
          <w:p>
            <w:pPr>
              <w:adjustRightInd w:val="0"/>
              <w:snapToGrid w:val="0"/>
              <w:rPr>
                <w:rFonts w:ascii="仿宋_GB2312" w:eastAsia="仿宋_GB2312"/>
                <w:color w:val="000000"/>
                <w:sz w:val="24"/>
                <w:highlight w:val="none"/>
              </w:rPr>
            </w:pPr>
            <w:r>
              <w:rPr>
                <w:rFonts w:hint="eastAsia" w:ascii="仿宋_GB2312" w:eastAsia="仿宋_GB2312"/>
                <w:color w:val="000000"/>
                <w:sz w:val="24"/>
                <w:highlight w:val="none"/>
              </w:rPr>
              <w:t>教学建设与研究业绩（满分</w:t>
            </w:r>
            <w:r>
              <w:rPr>
                <w:rFonts w:hint="eastAsia" w:ascii="仿宋_GB2312" w:eastAsia="仿宋_GB2312"/>
                <w:color w:val="000000"/>
                <w:sz w:val="24"/>
                <w:highlight w:val="none"/>
                <w:lang w:val="en-US" w:eastAsia="zh-CN"/>
              </w:rPr>
              <w:t>40</w:t>
            </w:r>
            <w:r>
              <w:rPr>
                <w:rFonts w:hint="eastAsia" w:ascii="仿宋_GB2312" w:eastAsia="仿宋_GB2312"/>
                <w:color w:val="000000"/>
                <w:sz w:val="24"/>
                <w:highlight w:val="none"/>
              </w:rPr>
              <w:t>）</w:t>
            </w:r>
          </w:p>
        </w:tc>
        <w:tc>
          <w:tcPr>
            <w:tcW w:w="1440" w:type="dxa"/>
            <w:vAlign w:val="center"/>
          </w:tcPr>
          <w:p>
            <w:pPr>
              <w:widowControl/>
              <w:adjustRightInd w:val="0"/>
              <w:jc w:val="left"/>
              <w:rPr>
                <w:rFonts w:ascii="仿宋_GB2312" w:eastAsia="仿宋_GB2312"/>
                <w:color w:val="000000"/>
                <w:sz w:val="24"/>
                <w:highlight w:val="none"/>
              </w:rPr>
            </w:pPr>
            <w:r>
              <w:rPr>
                <w:rFonts w:hint="eastAsia" w:ascii="仿宋_GB2312" w:eastAsia="仿宋_GB2312"/>
                <w:color w:val="000000"/>
                <w:sz w:val="24"/>
                <w:highlight w:val="none"/>
              </w:rPr>
              <w:t>研究项目和成果</w:t>
            </w:r>
          </w:p>
        </w:tc>
        <w:tc>
          <w:tcPr>
            <w:tcW w:w="5040" w:type="dxa"/>
            <w:tcBorders>
              <w:bottom w:val="single" w:color="auto" w:sz="4" w:space="0"/>
            </w:tcBorders>
            <w:vAlign w:val="center"/>
          </w:tcPr>
          <w:p>
            <w:pPr>
              <w:jc w:val="left"/>
              <w:rPr>
                <w:rFonts w:ascii="仿宋_GB2312" w:eastAsia="仿宋_GB2312"/>
                <w:color w:val="000000"/>
                <w:szCs w:val="21"/>
                <w:highlight w:val="none"/>
              </w:rPr>
            </w:pPr>
            <w:r>
              <w:rPr>
                <w:rFonts w:hint="eastAsia" w:ascii="仿宋_GB2312" w:eastAsia="仿宋_GB2312"/>
                <w:color w:val="000000"/>
                <w:szCs w:val="21"/>
                <w:highlight w:val="none"/>
              </w:rPr>
              <w:t>按照《温州</w:t>
            </w:r>
            <w:r>
              <w:rPr>
                <w:rFonts w:hint="eastAsia" w:ascii="仿宋_GB2312" w:eastAsia="仿宋_GB2312"/>
                <w:color w:val="000000"/>
                <w:szCs w:val="21"/>
                <w:highlight w:val="none"/>
                <w:lang w:val="en-US" w:eastAsia="zh-CN"/>
              </w:rPr>
              <w:t>理工</w:t>
            </w:r>
            <w:r>
              <w:rPr>
                <w:rFonts w:hint="eastAsia" w:ascii="仿宋_GB2312" w:eastAsia="仿宋_GB2312"/>
                <w:color w:val="000000"/>
                <w:szCs w:val="21"/>
                <w:highlight w:val="none"/>
              </w:rPr>
              <w:t>学院教学建设与研究业绩计分及奖励办法</w:t>
            </w:r>
            <w:r>
              <w:rPr>
                <w:rFonts w:hint="eastAsia" w:ascii="仿宋_GB2312" w:eastAsia="仿宋_GB2312"/>
                <w:color w:val="000000"/>
                <w:szCs w:val="21"/>
                <w:highlight w:val="none"/>
                <w:lang w:eastAsia="zh-CN"/>
              </w:rPr>
              <w:t>（</w:t>
            </w:r>
            <w:r>
              <w:rPr>
                <w:rFonts w:hint="eastAsia" w:ascii="仿宋_GB2312" w:eastAsia="仿宋_GB2312"/>
                <w:color w:val="000000"/>
                <w:szCs w:val="21"/>
                <w:highlight w:val="none"/>
                <w:lang w:val="en-US" w:eastAsia="zh-CN"/>
              </w:rPr>
              <w:t>试行</w:t>
            </w:r>
            <w:r>
              <w:rPr>
                <w:rFonts w:hint="eastAsia" w:ascii="仿宋_GB2312" w:eastAsia="仿宋_GB2312"/>
                <w:color w:val="000000"/>
                <w:szCs w:val="21"/>
                <w:highlight w:val="none"/>
                <w:lang w:eastAsia="zh-CN"/>
              </w:rPr>
              <w:t>）</w:t>
            </w:r>
            <w:r>
              <w:rPr>
                <w:rFonts w:hint="eastAsia" w:ascii="仿宋_GB2312" w:eastAsia="仿宋_GB2312"/>
                <w:color w:val="000000"/>
                <w:szCs w:val="21"/>
                <w:highlight w:val="none"/>
              </w:rPr>
              <w:t>》执行</w:t>
            </w:r>
          </w:p>
        </w:tc>
        <w:tc>
          <w:tcPr>
            <w:tcW w:w="1332" w:type="dxa"/>
            <w:vMerge w:val="restart"/>
            <w:vAlign w:val="center"/>
          </w:tcPr>
          <w:p>
            <w:pPr>
              <w:adjustRightInd w:val="0"/>
              <w:snapToGrid w:val="0"/>
              <w:jc w:val="left"/>
              <w:rPr>
                <w:rFonts w:ascii="仿宋_GB2312" w:eastAsia="仿宋_GB2312"/>
                <w:color w:val="000000"/>
                <w:sz w:val="24"/>
                <w:highlight w:val="none"/>
              </w:rPr>
            </w:pPr>
            <w:r>
              <w:rPr>
                <w:rFonts w:hint="eastAsia" w:ascii="仿宋_GB2312" w:hAnsi="仿宋_GB2312" w:eastAsia="仿宋_GB2312" w:cs="仿宋_GB2312"/>
                <w:sz w:val="24"/>
                <w:highlight w:val="none"/>
              </w:rPr>
              <w:t>业绩计分计算</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440" w:type="dxa"/>
            <w:vMerge w:val="continue"/>
            <w:vAlign w:val="center"/>
          </w:tcPr>
          <w:p>
            <w:pPr>
              <w:adjustRightInd w:val="0"/>
              <w:snapToGrid w:val="0"/>
              <w:rPr>
                <w:rFonts w:ascii="仿宋_GB2312" w:eastAsia="仿宋_GB2312"/>
                <w:color w:val="000000"/>
                <w:sz w:val="24"/>
                <w:highlight w:val="none"/>
              </w:rPr>
            </w:pPr>
          </w:p>
        </w:tc>
        <w:tc>
          <w:tcPr>
            <w:tcW w:w="1440" w:type="dxa"/>
            <w:vMerge w:val="restart"/>
            <w:vAlign w:val="center"/>
          </w:tcPr>
          <w:p>
            <w:pPr>
              <w:widowControl/>
              <w:adjustRightInd w:val="0"/>
              <w:jc w:val="left"/>
              <w:rPr>
                <w:rFonts w:ascii="仿宋_GB2312" w:eastAsia="仿宋_GB2312"/>
                <w:color w:val="000000"/>
                <w:sz w:val="24"/>
                <w:highlight w:val="none"/>
              </w:rPr>
            </w:pPr>
            <w:r>
              <w:rPr>
                <w:rFonts w:hint="eastAsia" w:ascii="仿宋_GB2312" w:eastAsia="仿宋_GB2312"/>
                <w:color w:val="000000"/>
                <w:sz w:val="24"/>
                <w:highlight w:val="none"/>
              </w:rPr>
              <w:t>数</w:t>
            </w:r>
            <w:r>
              <w:rPr>
                <w:rFonts w:hint="eastAsia" w:ascii="仿宋_GB2312" w:eastAsia="仿宋_GB2312"/>
                <w:color w:val="000000"/>
                <w:sz w:val="24"/>
                <w:highlight w:val="none"/>
                <w:lang w:val="en-US" w:eastAsia="zh-CN"/>
              </w:rPr>
              <w:t>智</w:t>
            </w:r>
            <w:r>
              <w:rPr>
                <w:rFonts w:hint="eastAsia" w:ascii="仿宋_GB2312" w:eastAsia="仿宋_GB2312"/>
                <w:color w:val="000000"/>
                <w:sz w:val="24"/>
                <w:highlight w:val="none"/>
              </w:rPr>
              <w:t>学院</w:t>
            </w:r>
          </w:p>
          <w:p>
            <w:pPr>
              <w:widowControl/>
              <w:adjustRightInd w:val="0"/>
              <w:jc w:val="left"/>
              <w:rPr>
                <w:rFonts w:ascii="仿宋_GB2312" w:eastAsia="仿宋_GB2312"/>
                <w:color w:val="000000"/>
                <w:sz w:val="24"/>
                <w:highlight w:val="none"/>
              </w:rPr>
            </w:pPr>
            <w:r>
              <w:rPr>
                <w:rFonts w:hint="eastAsia" w:ascii="仿宋_GB2312" w:eastAsia="仿宋_GB2312"/>
                <w:color w:val="000000"/>
                <w:sz w:val="24"/>
                <w:highlight w:val="none"/>
              </w:rPr>
              <w:t>设立</w:t>
            </w:r>
          </w:p>
        </w:tc>
        <w:tc>
          <w:tcPr>
            <w:tcW w:w="5040" w:type="dxa"/>
            <w:tcBorders>
              <w:bottom w:val="single" w:color="auto" w:sz="4" w:space="0"/>
            </w:tcBorders>
            <w:vAlign w:val="center"/>
          </w:tcPr>
          <w:p>
            <w:pPr>
              <w:jc w:val="left"/>
              <w:rPr>
                <w:rFonts w:ascii="仿宋_GB2312" w:eastAsia="仿宋_GB2312"/>
                <w:color w:val="000000"/>
                <w:szCs w:val="21"/>
                <w:highlight w:val="none"/>
              </w:rPr>
            </w:pPr>
            <w:r>
              <w:rPr>
                <w:rFonts w:hint="eastAsia" w:ascii="仿宋_GB2312" w:eastAsia="仿宋_GB2312"/>
                <w:color w:val="000000"/>
                <w:szCs w:val="21"/>
                <w:highlight w:val="none"/>
              </w:rPr>
              <w:t>申报</w:t>
            </w:r>
            <w:r>
              <w:rPr>
                <w:rFonts w:hint="eastAsia" w:ascii="仿宋_GB2312" w:eastAsia="仿宋_GB2312"/>
                <w:color w:val="000000"/>
                <w:szCs w:val="21"/>
                <w:highlight w:val="none"/>
                <w:lang w:val="en-US" w:eastAsia="zh-CN"/>
              </w:rPr>
              <w:t>温州理工</w:t>
            </w:r>
            <w:r>
              <w:rPr>
                <w:rFonts w:hint="eastAsia" w:ascii="仿宋_GB2312" w:eastAsia="仿宋_GB2312"/>
                <w:color w:val="000000"/>
                <w:szCs w:val="21"/>
                <w:highlight w:val="none"/>
              </w:rPr>
              <w:t>学院教学改革项目（未中）负责人0.5分</w:t>
            </w:r>
          </w:p>
        </w:tc>
        <w:tc>
          <w:tcPr>
            <w:tcW w:w="1332" w:type="dxa"/>
            <w:vMerge w:val="continue"/>
            <w:vAlign w:val="center"/>
          </w:tcPr>
          <w:p>
            <w:pPr>
              <w:adjustRightInd w:val="0"/>
              <w:snapToGrid w:val="0"/>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1440" w:type="dxa"/>
            <w:vMerge w:val="continue"/>
            <w:vAlign w:val="center"/>
          </w:tcPr>
          <w:p>
            <w:pPr>
              <w:adjustRightInd w:val="0"/>
              <w:snapToGrid w:val="0"/>
              <w:rPr>
                <w:rFonts w:ascii="仿宋_GB2312" w:eastAsia="仿宋_GB2312"/>
                <w:color w:val="000000"/>
                <w:sz w:val="24"/>
                <w:highlight w:val="none"/>
              </w:rPr>
            </w:pPr>
          </w:p>
        </w:tc>
        <w:tc>
          <w:tcPr>
            <w:tcW w:w="1440" w:type="dxa"/>
            <w:vMerge w:val="continue"/>
            <w:vAlign w:val="center"/>
          </w:tcPr>
          <w:p>
            <w:pPr>
              <w:widowControl/>
              <w:adjustRightInd w:val="0"/>
              <w:jc w:val="left"/>
              <w:rPr>
                <w:rFonts w:ascii="仿宋_GB2312" w:eastAsia="仿宋_GB2312"/>
                <w:color w:val="000000"/>
                <w:sz w:val="24"/>
                <w:highlight w:val="none"/>
              </w:rPr>
            </w:pPr>
          </w:p>
        </w:tc>
        <w:tc>
          <w:tcPr>
            <w:tcW w:w="5040" w:type="dxa"/>
            <w:vAlign w:val="center"/>
          </w:tcPr>
          <w:p>
            <w:pPr>
              <w:jc w:val="left"/>
              <w:rPr>
                <w:rFonts w:ascii="仿宋_GB2312" w:eastAsia="仿宋_GB2312"/>
                <w:color w:val="000000"/>
                <w:szCs w:val="21"/>
                <w:highlight w:val="none"/>
              </w:rPr>
            </w:pPr>
            <w:r>
              <w:rPr>
                <w:rFonts w:hint="eastAsia" w:ascii="仿宋_GB2312" w:eastAsia="仿宋_GB2312"/>
                <w:color w:val="000000"/>
                <w:szCs w:val="21"/>
                <w:highlight w:val="none"/>
              </w:rPr>
              <w:t>参与专业教研活动，全勤加1分，缺1次扣0.25分，扣完为止</w:t>
            </w:r>
          </w:p>
        </w:tc>
        <w:tc>
          <w:tcPr>
            <w:tcW w:w="1332" w:type="dxa"/>
            <w:vMerge w:val="continue"/>
            <w:vAlign w:val="center"/>
          </w:tcPr>
          <w:p>
            <w:pPr>
              <w:widowControl/>
              <w:adjustRightInd w:val="0"/>
              <w:snapToGrid w:val="0"/>
              <w:jc w:val="center"/>
              <w:rPr>
                <w:rFonts w:ascii="仿宋_GB2312"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1440" w:type="dxa"/>
            <w:vMerge w:val="continue"/>
            <w:vAlign w:val="center"/>
          </w:tcPr>
          <w:p>
            <w:pPr>
              <w:adjustRightInd w:val="0"/>
              <w:snapToGrid w:val="0"/>
              <w:rPr>
                <w:rFonts w:ascii="仿宋_GB2312" w:eastAsia="仿宋_GB2312"/>
                <w:color w:val="000000"/>
                <w:sz w:val="24"/>
                <w:highlight w:val="none"/>
              </w:rPr>
            </w:pPr>
          </w:p>
        </w:tc>
        <w:tc>
          <w:tcPr>
            <w:tcW w:w="1440" w:type="dxa"/>
            <w:vMerge w:val="continue"/>
            <w:vAlign w:val="center"/>
          </w:tcPr>
          <w:p>
            <w:pPr>
              <w:widowControl/>
              <w:adjustRightInd w:val="0"/>
              <w:jc w:val="left"/>
              <w:rPr>
                <w:rFonts w:ascii="仿宋_GB2312" w:eastAsia="仿宋_GB2312"/>
                <w:color w:val="000000"/>
                <w:sz w:val="24"/>
                <w:highlight w:val="none"/>
              </w:rPr>
            </w:pPr>
          </w:p>
        </w:tc>
        <w:tc>
          <w:tcPr>
            <w:tcW w:w="5040" w:type="dxa"/>
            <w:vAlign w:val="center"/>
          </w:tcPr>
          <w:p>
            <w:pPr>
              <w:jc w:val="left"/>
              <w:rPr>
                <w:rFonts w:ascii="仿宋_GB2312" w:eastAsia="仿宋_GB2312"/>
                <w:color w:val="000000"/>
                <w:szCs w:val="21"/>
                <w:highlight w:val="none"/>
              </w:rPr>
            </w:pPr>
            <w:r>
              <w:rPr>
                <w:rFonts w:hint="eastAsia" w:ascii="仿宋_GB2312" w:eastAsia="仿宋_GB2312"/>
                <w:color w:val="000000"/>
                <w:szCs w:val="21"/>
                <w:highlight w:val="none"/>
              </w:rPr>
              <w:t>按要求完成听课任务，加1分，缺1次扣0.25分，扣完为止</w:t>
            </w:r>
          </w:p>
        </w:tc>
        <w:tc>
          <w:tcPr>
            <w:tcW w:w="1332" w:type="dxa"/>
            <w:vMerge w:val="continue"/>
            <w:vAlign w:val="center"/>
          </w:tcPr>
          <w:p>
            <w:pPr>
              <w:widowControl/>
              <w:adjustRightInd w:val="0"/>
              <w:snapToGrid w:val="0"/>
              <w:jc w:val="center"/>
              <w:rPr>
                <w:rFonts w:ascii="仿宋_GB2312"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1440" w:type="dxa"/>
            <w:vMerge w:val="continue"/>
            <w:vAlign w:val="center"/>
          </w:tcPr>
          <w:p>
            <w:pPr>
              <w:adjustRightInd w:val="0"/>
              <w:snapToGrid w:val="0"/>
              <w:rPr>
                <w:rFonts w:ascii="仿宋_GB2312" w:eastAsia="仿宋_GB2312"/>
                <w:color w:val="000000"/>
                <w:sz w:val="24"/>
                <w:highlight w:val="none"/>
              </w:rPr>
            </w:pPr>
          </w:p>
        </w:tc>
        <w:tc>
          <w:tcPr>
            <w:tcW w:w="1440" w:type="dxa"/>
            <w:vMerge w:val="continue"/>
            <w:vAlign w:val="center"/>
          </w:tcPr>
          <w:p>
            <w:pPr>
              <w:widowControl/>
              <w:adjustRightInd w:val="0"/>
              <w:jc w:val="left"/>
              <w:rPr>
                <w:rFonts w:ascii="仿宋_GB2312" w:eastAsia="仿宋_GB2312"/>
                <w:color w:val="000000"/>
                <w:sz w:val="24"/>
                <w:highlight w:val="none"/>
              </w:rPr>
            </w:pPr>
          </w:p>
        </w:tc>
        <w:tc>
          <w:tcPr>
            <w:tcW w:w="5040" w:type="dxa"/>
            <w:vAlign w:val="center"/>
          </w:tcPr>
          <w:p>
            <w:pPr>
              <w:jc w:val="left"/>
              <w:rPr>
                <w:rFonts w:ascii="仿宋_GB2312" w:eastAsia="仿宋_GB2312"/>
                <w:color w:val="000000"/>
                <w:szCs w:val="21"/>
                <w:highlight w:val="none"/>
              </w:rPr>
            </w:pPr>
            <w:r>
              <w:rPr>
                <w:rFonts w:hint="eastAsia" w:ascii="仿宋_GB2312" w:eastAsia="仿宋_GB2312"/>
                <w:color w:val="000000"/>
                <w:szCs w:val="21"/>
                <w:highlight w:val="none"/>
              </w:rPr>
              <w:t>撰写专业相关通讯稿，1篇加0.5分；通讯稿被学院网站“</w:t>
            </w:r>
            <w:r>
              <w:rPr>
                <w:rFonts w:hint="eastAsia" w:ascii="仿宋_GB2312" w:eastAsia="仿宋_GB2312"/>
                <w:color w:val="000000"/>
                <w:szCs w:val="21"/>
                <w:highlight w:val="none"/>
                <w:lang w:val="en-US" w:eastAsia="zh-CN"/>
              </w:rPr>
              <w:t>学校</w:t>
            </w:r>
            <w:r>
              <w:rPr>
                <w:rFonts w:hint="eastAsia" w:ascii="仿宋_GB2312" w:eastAsia="仿宋_GB2312"/>
                <w:color w:val="000000"/>
                <w:szCs w:val="21"/>
                <w:highlight w:val="none"/>
              </w:rPr>
              <w:t>动态”或“媒体</w:t>
            </w:r>
            <w:r>
              <w:rPr>
                <w:rFonts w:hint="eastAsia" w:ascii="仿宋_GB2312" w:eastAsia="仿宋_GB2312"/>
                <w:color w:val="000000"/>
                <w:szCs w:val="21"/>
                <w:highlight w:val="none"/>
                <w:lang w:val="en-US" w:eastAsia="zh-CN"/>
              </w:rPr>
              <w:t>报道</w:t>
            </w:r>
            <w:r>
              <w:rPr>
                <w:rFonts w:hint="eastAsia" w:ascii="仿宋_GB2312" w:eastAsia="仿宋_GB2312"/>
                <w:color w:val="000000"/>
                <w:szCs w:val="21"/>
                <w:highlight w:val="none"/>
              </w:rPr>
              <w:t>”转载，再加0.5分；该项业绩不超过2分</w:t>
            </w:r>
          </w:p>
        </w:tc>
        <w:tc>
          <w:tcPr>
            <w:tcW w:w="1332" w:type="dxa"/>
            <w:vMerge w:val="continue"/>
            <w:vAlign w:val="center"/>
          </w:tcPr>
          <w:p>
            <w:pPr>
              <w:widowControl/>
              <w:adjustRightInd w:val="0"/>
              <w:snapToGrid w:val="0"/>
              <w:jc w:val="center"/>
              <w:rPr>
                <w:rFonts w:ascii="仿宋_GB2312"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trPr>
        <w:tc>
          <w:tcPr>
            <w:tcW w:w="1440" w:type="dxa"/>
            <w:vMerge w:val="continue"/>
            <w:vAlign w:val="center"/>
          </w:tcPr>
          <w:p>
            <w:pPr>
              <w:adjustRightInd w:val="0"/>
              <w:snapToGrid w:val="0"/>
              <w:rPr>
                <w:rFonts w:ascii="仿宋_GB2312" w:eastAsia="仿宋_GB2312"/>
                <w:color w:val="000000"/>
                <w:sz w:val="24"/>
                <w:highlight w:val="none"/>
              </w:rPr>
            </w:pPr>
          </w:p>
        </w:tc>
        <w:tc>
          <w:tcPr>
            <w:tcW w:w="1440" w:type="dxa"/>
            <w:vMerge w:val="continue"/>
            <w:vAlign w:val="center"/>
          </w:tcPr>
          <w:p>
            <w:pPr>
              <w:widowControl/>
              <w:adjustRightInd w:val="0"/>
              <w:jc w:val="left"/>
              <w:rPr>
                <w:rFonts w:ascii="仿宋_GB2312" w:eastAsia="仿宋_GB2312"/>
                <w:color w:val="000000"/>
                <w:sz w:val="24"/>
                <w:highlight w:val="none"/>
              </w:rPr>
            </w:pPr>
          </w:p>
        </w:tc>
        <w:tc>
          <w:tcPr>
            <w:tcW w:w="5040" w:type="dxa"/>
            <w:vAlign w:val="center"/>
          </w:tcPr>
          <w:p>
            <w:pPr>
              <w:jc w:val="left"/>
              <w:rPr>
                <w:rFonts w:ascii="仿宋_GB2312" w:eastAsia="仿宋_GB2312"/>
                <w:color w:val="000000"/>
                <w:szCs w:val="21"/>
                <w:highlight w:val="none"/>
              </w:rPr>
            </w:pPr>
            <w:r>
              <w:rPr>
                <w:rFonts w:hint="eastAsia" w:ascii="仿宋_GB2312" w:eastAsia="仿宋_GB2312"/>
                <w:color w:val="000000"/>
                <w:szCs w:val="21"/>
                <w:highlight w:val="none"/>
              </w:rPr>
              <w:t>承接培养方案新增课程当学期加1分（院务会认定）</w:t>
            </w:r>
          </w:p>
        </w:tc>
        <w:tc>
          <w:tcPr>
            <w:tcW w:w="1332" w:type="dxa"/>
            <w:vMerge w:val="continue"/>
            <w:vAlign w:val="center"/>
          </w:tcPr>
          <w:p>
            <w:pPr>
              <w:widowControl/>
              <w:adjustRightInd w:val="0"/>
              <w:snapToGrid w:val="0"/>
              <w:jc w:val="center"/>
              <w:rPr>
                <w:rFonts w:ascii="仿宋_GB2312"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440" w:type="dxa"/>
            <w:vMerge w:val="continue"/>
            <w:vAlign w:val="center"/>
          </w:tcPr>
          <w:p>
            <w:pPr>
              <w:adjustRightInd w:val="0"/>
              <w:snapToGrid w:val="0"/>
              <w:rPr>
                <w:rFonts w:ascii="仿宋_GB2312" w:eastAsia="仿宋_GB2312"/>
                <w:color w:val="000000"/>
                <w:sz w:val="24"/>
                <w:highlight w:val="none"/>
              </w:rPr>
            </w:pPr>
          </w:p>
        </w:tc>
        <w:tc>
          <w:tcPr>
            <w:tcW w:w="1440" w:type="dxa"/>
            <w:vMerge w:val="continue"/>
            <w:vAlign w:val="center"/>
          </w:tcPr>
          <w:p>
            <w:pPr>
              <w:widowControl/>
              <w:adjustRightInd w:val="0"/>
              <w:jc w:val="left"/>
              <w:rPr>
                <w:rFonts w:ascii="仿宋_GB2312" w:eastAsia="仿宋_GB2312"/>
                <w:color w:val="000000"/>
                <w:sz w:val="24"/>
                <w:highlight w:val="none"/>
              </w:rPr>
            </w:pPr>
          </w:p>
        </w:tc>
        <w:tc>
          <w:tcPr>
            <w:tcW w:w="5040" w:type="dxa"/>
            <w:vAlign w:val="center"/>
          </w:tcPr>
          <w:p>
            <w:pPr>
              <w:jc w:val="left"/>
              <w:rPr>
                <w:rFonts w:ascii="仿宋_GB2312" w:eastAsia="仿宋_GB2312"/>
                <w:color w:val="000000"/>
                <w:szCs w:val="21"/>
                <w:highlight w:val="none"/>
              </w:rPr>
            </w:pPr>
            <w:r>
              <w:rPr>
                <w:rFonts w:hint="eastAsia" w:ascii="仿宋_GB2312" w:eastAsia="仿宋_GB2312"/>
                <w:color w:val="000000"/>
                <w:szCs w:val="21"/>
                <w:highlight w:val="none"/>
              </w:rPr>
              <w:t>新增专业建设招生当年加3分（成员分享比例按照瓯江学院最新《教学建设与研究业绩计分及奖励实施办法》执行）</w:t>
            </w:r>
          </w:p>
        </w:tc>
        <w:tc>
          <w:tcPr>
            <w:tcW w:w="1332" w:type="dxa"/>
            <w:vMerge w:val="continue"/>
            <w:vAlign w:val="center"/>
          </w:tcPr>
          <w:p>
            <w:pPr>
              <w:widowControl/>
              <w:adjustRightInd w:val="0"/>
              <w:snapToGrid w:val="0"/>
              <w:jc w:val="center"/>
              <w:rPr>
                <w:rFonts w:ascii="仿宋_GB2312"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1440" w:type="dxa"/>
            <w:vMerge w:val="restart"/>
            <w:vAlign w:val="center"/>
          </w:tcPr>
          <w:p>
            <w:pPr>
              <w:widowControl/>
              <w:adjustRightInd w:val="0"/>
              <w:snapToGrid w:val="0"/>
              <w:jc w:val="center"/>
              <w:rPr>
                <w:rFonts w:ascii="仿宋_GB2312" w:eastAsia="仿宋_GB2312"/>
                <w:color w:val="000000"/>
                <w:sz w:val="24"/>
                <w:highlight w:val="none"/>
              </w:rPr>
            </w:pPr>
            <w:r>
              <w:rPr>
                <w:rFonts w:hint="eastAsia" w:ascii="仿宋_GB2312" w:eastAsia="仿宋_GB2312"/>
                <w:color w:val="000000"/>
                <w:sz w:val="24"/>
                <w:highlight w:val="none"/>
              </w:rPr>
              <w:t>育人工作与奖惩（附加分）</w:t>
            </w:r>
          </w:p>
        </w:tc>
        <w:tc>
          <w:tcPr>
            <w:tcW w:w="1440" w:type="dxa"/>
            <w:vAlign w:val="center"/>
          </w:tcPr>
          <w:p>
            <w:pPr>
              <w:widowControl/>
              <w:adjustRightInd w:val="0"/>
              <w:jc w:val="left"/>
              <w:rPr>
                <w:rFonts w:ascii="仿宋_GB2312" w:eastAsia="仿宋_GB2312"/>
                <w:color w:val="000000"/>
                <w:sz w:val="24"/>
                <w:highlight w:val="none"/>
              </w:rPr>
            </w:pPr>
            <w:r>
              <w:rPr>
                <w:rFonts w:hint="eastAsia" w:ascii="仿宋_GB2312" w:eastAsia="仿宋_GB2312"/>
                <w:color w:val="000000"/>
                <w:sz w:val="24"/>
                <w:highlight w:val="none"/>
              </w:rPr>
              <w:t>教书育人奖</w:t>
            </w:r>
          </w:p>
        </w:tc>
        <w:tc>
          <w:tcPr>
            <w:tcW w:w="5040" w:type="dxa"/>
            <w:shd w:val="clear" w:color="auto" w:fill="auto"/>
            <w:vAlign w:val="center"/>
          </w:tcPr>
          <w:p>
            <w:pPr>
              <w:tabs>
                <w:tab w:val="left" w:pos="564"/>
              </w:tabs>
              <w:ind w:right="-55"/>
              <w:jc w:val="left"/>
              <w:rPr>
                <w:rFonts w:ascii="仿宋_GB2312" w:eastAsia="仿宋_GB2312"/>
                <w:color w:val="000000"/>
                <w:szCs w:val="21"/>
                <w:highlight w:val="none"/>
              </w:rPr>
            </w:pPr>
            <w:r>
              <w:rPr>
                <w:rFonts w:hint="eastAsia" w:ascii="仿宋_GB2312" w:eastAsia="仿宋_GB2312"/>
                <w:color w:val="000000"/>
                <w:szCs w:val="21"/>
                <w:highlight w:val="none"/>
              </w:rPr>
              <w:t>班主任工作考核合格的每学年计0.5分，考核优秀的每学年计1分，一学期减半。优秀班主任、三育人、优秀教师、优秀教育工作者等：校级额外加1分，院级额外加0.5分</w:t>
            </w:r>
          </w:p>
        </w:tc>
        <w:tc>
          <w:tcPr>
            <w:tcW w:w="1332" w:type="dxa"/>
            <w:vMerge w:val="restart"/>
            <w:vAlign w:val="center"/>
          </w:tcPr>
          <w:p>
            <w:pPr>
              <w:rPr>
                <w:rFonts w:ascii="仿宋_GB2312" w:eastAsia="仿宋_GB2312"/>
                <w:sz w:val="24"/>
                <w:highlight w:val="none"/>
              </w:rPr>
            </w:pPr>
          </w:p>
          <w:p>
            <w:pPr>
              <w:rPr>
                <w:rFonts w:ascii="仿宋_GB2312" w:eastAsia="仿宋_GB2312"/>
                <w:sz w:val="24"/>
                <w:highlight w:val="none"/>
              </w:rPr>
            </w:pPr>
            <w:r>
              <w:rPr>
                <w:rFonts w:hint="eastAsia" w:ascii="仿宋_GB2312" w:eastAsia="仿宋_GB2312"/>
                <w:sz w:val="24"/>
                <w:highlight w:val="none"/>
              </w:rPr>
              <w:t>该项奖上限5分；扣分不设下限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1440" w:type="dxa"/>
            <w:vMerge w:val="continue"/>
            <w:vAlign w:val="center"/>
          </w:tcPr>
          <w:p>
            <w:pPr>
              <w:widowControl/>
              <w:adjustRightInd w:val="0"/>
              <w:snapToGrid w:val="0"/>
              <w:jc w:val="center"/>
              <w:rPr>
                <w:rFonts w:ascii="仿宋_GB2312" w:eastAsia="仿宋_GB2312"/>
                <w:color w:val="000000"/>
                <w:sz w:val="24"/>
                <w:highlight w:val="none"/>
              </w:rPr>
            </w:pPr>
          </w:p>
        </w:tc>
        <w:tc>
          <w:tcPr>
            <w:tcW w:w="1440" w:type="dxa"/>
            <w:vAlign w:val="center"/>
          </w:tcPr>
          <w:p>
            <w:pPr>
              <w:widowControl/>
              <w:adjustRightInd w:val="0"/>
              <w:jc w:val="left"/>
              <w:rPr>
                <w:rFonts w:ascii="仿宋_GB2312" w:eastAsia="仿宋_GB2312"/>
                <w:color w:val="000000"/>
                <w:sz w:val="24"/>
                <w:highlight w:val="none"/>
              </w:rPr>
            </w:pPr>
            <w:r>
              <w:rPr>
                <w:rFonts w:hint="eastAsia" w:ascii="仿宋_GB2312" w:eastAsia="仿宋_GB2312"/>
                <w:color w:val="000000"/>
                <w:sz w:val="24"/>
                <w:highlight w:val="none"/>
              </w:rPr>
              <w:t>实践指导</w:t>
            </w:r>
          </w:p>
        </w:tc>
        <w:tc>
          <w:tcPr>
            <w:tcW w:w="5040" w:type="dxa"/>
            <w:shd w:val="clear" w:color="auto" w:fill="auto"/>
            <w:vAlign w:val="center"/>
          </w:tcPr>
          <w:p>
            <w:pPr>
              <w:tabs>
                <w:tab w:val="left" w:pos="564"/>
              </w:tabs>
              <w:ind w:right="-55"/>
              <w:jc w:val="left"/>
              <w:rPr>
                <w:rFonts w:ascii="仿宋_GB2312" w:eastAsia="仿宋_GB2312"/>
                <w:color w:val="000000"/>
                <w:szCs w:val="21"/>
                <w:highlight w:val="none"/>
              </w:rPr>
            </w:pPr>
            <w:r>
              <w:rPr>
                <w:rFonts w:hint="eastAsia" w:ascii="仿宋_GB2312" w:eastAsia="仿宋_GB2312"/>
                <w:color w:val="000000"/>
                <w:szCs w:val="21"/>
                <w:highlight w:val="none"/>
              </w:rPr>
              <w:t>暑期社会实践带队指导教师加1分</w:t>
            </w:r>
          </w:p>
        </w:tc>
        <w:tc>
          <w:tcPr>
            <w:tcW w:w="1332" w:type="dxa"/>
            <w:vMerge w:val="continue"/>
            <w:vAlign w:val="center"/>
          </w:tcPr>
          <w:p>
            <w:pPr>
              <w:rPr>
                <w:rFonts w:ascii="仿宋_GB2312"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1440" w:type="dxa"/>
            <w:vMerge w:val="continue"/>
            <w:vAlign w:val="center"/>
          </w:tcPr>
          <w:p>
            <w:pPr>
              <w:widowControl/>
              <w:adjustRightInd w:val="0"/>
              <w:snapToGrid w:val="0"/>
              <w:jc w:val="center"/>
              <w:rPr>
                <w:rFonts w:ascii="仿宋_GB2312" w:eastAsia="仿宋_GB2312"/>
                <w:color w:val="000000"/>
                <w:sz w:val="24"/>
                <w:highlight w:val="none"/>
              </w:rPr>
            </w:pPr>
          </w:p>
        </w:tc>
        <w:tc>
          <w:tcPr>
            <w:tcW w:w="1440" w:type="dxa"/>
            <w:vAlign w:val="center"/>
          </w:tcPr>
          <w:p>
            <w:pPr>
              <w:widowControl/>
              <w:adjustRightInd w:val="0"/>
              <w:jc w:val="left"/>
              <w:rPr>
                <w:rFonts w:ascii="仿宋_GB2312" w:eastAsia="仿宋_GB2312"/>
                <w:color w:val="000000"/>
                <w:sz w:val="24"/>
                <w:highlight w:val="none"/>
              </w:rPr>
            </w:pPr>
            <w:r>
              <w:rPr>
                <w:rFonts w:hint="eastAsia" w:ascii="仿宋_GB2312" w:eastAsia="仿宋_GB2312"/>
                <w:color w:val="000000"/>
                <w:sz w:val="24"/>
                <w:highlight w:val="none"/>
              </w:rPr>
              <w:t>开会奖惩</w:t>
            </w:r>
          </w:p>
        </w:tc>
        <w:tc>
          <w:tcPr>
            <w:tcW w:w="5040" w:type="dxa"/>
            <w:vAlign w:val="center"/>
          </w:tcPr>
          <w:p>
            <w:pPr>
              <w:tabs>
                <w:tab w:val="left" w:pos="564"/>
              </w:tabs>
              <w:ind w:right="-55"/>
              <w:jc w:val="left"/>
              <w:rPr>
                <w:rFonts w:ascii="仿宋_GB2312" w:eastAsia="仿宋_GB2312"/>
                <w:color w:val="000000"/>
                <w:szCs w:val="21"/>
                <w:highlight w:val="none"/>
              </w:rPr>
            </w:pPr>
            <w:r>
              <w:rPr>
                <w:rFonts w:hint="eastAsia" w:ascii="仿宋_GB2312" w:eastAsia="仿宋_GB2312"/>
                <w:color w:val="000000"/>
                <w:szCs w:val="21"/>
                <w:highlight w:val="none"/>
              </w:rPr>
              <w:t>全到奖1分，缺1次扣0.25分（因公除外）</w:t>
            </w:r>
          </w:p>
        </w:tc>
        <w:tc>
          <w:tcPr>
            <w:tcW w:w="1332" w:type="dxa"/>
            <w:vMerge w:val="continue"/>
            <w:vAlign w:val="center"/>
          </w:tcPr>
          <w:p>
            <w:pPr>
              <w:widowControl/>
              <w:adjustRightInd w:val="0"/>
              <w:snapToGrid w:val="0"/>
              <w:jc w:val="center"/>
              <w:rPr>
                <w:rFonts w:ascii="仿宋_GB2312"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trPr>
        <w:tc>
          <w:tcPr>
            <w:tcW w:w="1440" w:type="dxa"/>
            <w:vMerge w:val="continue"/>
            <w:vAlign w:val="center"/>
          </w:tcPr>
          <w:p>
            <w:pPr>
              <w:widowControl/>
              <w:adjustRightInd w:val="0"/>
              <w:snapToGrid w:val="0"/>
              <w:jc w:val="center"/>
              <w:rPr>
                <w:rFonts w:ascii="仿宋_GB2312" w:eastAsia="仿宋_GB2312"/>
                <w:color w:val="000000"/>
                <w:sz w:val="24"/>
                <w:highlight w:val="none"/>
              </w:rPr>
            </w:pPr>
          </w:p>
        </w:tc>
        <w:tc>
          <w:tcPr>
            <w:tcW w:w="1440" w:type="dxa"/>
            <w:vAlign w:val="center"/>
          </w:tcPr>
          <w:p>
            <w:pPr>
              <w:widowControl/>
              <w:adjustRightInd w:val="0"/>
              <w:jc w:val="left"/>
              <w:rPr>
                <w:rFonts w:ascii="仿宋_GB2312" w:eastAsia="仿宋_GB2312"/>
                <w:color w:val="000000"/>
                <w:sz w:val="24"/>
                <w:highlight w:val="none"/>
              </w:rPr>
            </w:pPr>
            <w:r>
              <w:rPr>
                <w:rFonts w:hint="eastAsia" w:ascii="仿宋_GB2312" w:eastAsia="仿宋_GB2312"/>
                <w:color w:val="000000"/>
                <w:sz w:val="24"/>
                <w:highlight w:val="none"/>
              </w:rPr>
              <w:t>出勤奖惩</w:t>
            </w:r>
          </w:p>
        </w:tc>
        <w:tc>
          <w:tcPr>
            <w:tcW w:w="5040" w:type="dxa"/>
            <w:vAlign w:val="center"/>
          </w:tcPr>
          <w:p>
            <w:pPr>
              <w:tabs>
                <w:tab w:val="left" w:pos="564"/>
              </w:tabs>
              <w:ind w:right="-55"/>
              <w:jc w:val="left"/>
              <w:rPr>
                <w:rFonts w:ascii="仿宋_GB2312" w:eastAsia="仿宋_GB2312"/>
                <w:color w:val="000000"/>
                <w:szCs w:val="21"/>
                <w:highlight w:val="none"/>
              </w:rPr>
            </w:pPr>
            <w:r>
              <w:rPr>
                <w:rFonts w:hint="eastAsia" w:ascii="仿宋_GB2312" w:eastAsia="仿宋_GB2312"/>
                <w:color w:val="000000"/>
                <w:szCs w:val="21"/>
                <w:highlight w:val="none"/>
              </w:rPr>
              <w:t>全勤奖1分，因私调停四次课以上（按天算）扣0.5分（因公、因病除外）</w:t>
            </w:r>
          </w:p>
        </w:tc>
        <w:tc>
          <w:tcPr>
            <w:tcW w:w="1332" w:type="dxa"/>
            <w:vMerge w:val="continue"/>
            <w:vAlign w:val="center"/>
          </w:tcPr>
          <w:p>
            <w:pPr>
              <w:widowControl/>
              <w:adjustRightInd w:val="0"/>
              <w:snapToGrid w:val="0"/>
              <w:jc w:val="center"/>
              <w:rPr>
                <w:rFonts w:ascii="仿宋_GB2312"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1440" w:type="dxa"/>
            <w:vMerge w:val="continue"/>
            <w:vAlign w:val="center"/>
          </w:tcPr>
          <w:p>
            <w:pPr>
              <w:widowControl/>
              <w:adjustRightInd w:val="0"/>
              <w:snapToGrid w:val="0"/>
              <w:jc w:val="center"/>
              <w:rPr>
                <w:rFonts w:ascii="仿宋_GB2312" w:eastAsia="仿宋_GB2312"/>
                <w:color w:val="000000"/>
                <w:sz w:val="24"/>
                <w:highlight w:val="none"/>
              </w:rPr>
            </w:pPr>
          </w:p>
        </w:tc>
        <w:tc>
          <w:tcPr>
            <w:tcW w:w="1440" w:type="dxa"/>
            <w:vAlign w:val="center"/>
          </w:tcPr>
          <w:p>
            <w:pPr>
              <w:widowControl/>
              <w:adjustRightInd w:val="0"/>
              <w:jc w:val="left"/>
              <w:rPr>
                <w:rFonts w:ascii="仿宋_GB2312" w:eastAsia="仿宋_GB2312"/>
                <w:color w:val="000000"/>
                <w:sz w:val="24"/>
                <w:highlight w:val="none"/>
              </w:rPr>
            </w:pPr>
            <w:r>
              <w:rPr>
                <w:rFonts w:hint="eastAsia" w:ascii="仿宋_GB2312" w:eastAsia="仿宋_GB2312"/>
                <w:color w:val="000000"/>
                <w:sz w:val="24"/>
                <w:highlight w:val="none"/>
              </w:rPr>
              <w:t>就业奖励</w:t>
            </w:r>
          </w:p>
        </w:tc>
        <w:tc>
          <w:tcPr>
            <w:tcW w:w="5040" w:type="dxa"/>
            <w:vAlign w:val="center"/>
          </w:tcPr>
          <w:p>
            <w:pPr>
              <w:jc w:val="left"/>
              <w:rPr>
                <w:rFonts w:ascii="仿宋_GB2312" w:eastAsia="仿宋_GB2312"/>
                <w:color w:val="000000"/>
                <w:szCs w:val="21"/>
                <w:highlight w:val="none"/>
              </w:rPr>
            </w:pPr>
            <w:r>
              <w:rPr>
                <w:rFonts w:hint="eastAsia" w:ascii="仿宋_GB2312" w:eastAsia="仿宋_GB2312"/>
                <w:color w:val="000000"/>
                <w:szCs w:val="21"/>
                <w:highlight w:val="none"/>
                <w:lang w:val="en-US" w:eastAsia="zh-CN"/>
              </w:rPr>
              <w:t>参照《数据科学与人工智能学院教职工就业工作奖励办法》</w:t>
            </w:r>
          </w:p>
        </w:tc>
        <w:tc>
          <w:tcPr>
            <w:tcW w:w="1332" w:type="dxa"/>
            <w:vMerge w:val="continue"/>
            <w:vAlign w:val="center"/>
          </w:tcPr>
          <w:p>
            <w:pPr>
              <w:widowControl/>
              <w:adjustRightInd w:val="0"/>
              <w:snapToGrid w:val="0"/>
              <w:jc w:val="center"/>
              <w:rPr>
                <w:rFonts w:ascii="仿宋_GB2312"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trPr>
        <w:tc>
          <w:tcPr>
            <w:tcW w:w="1440" w:type="dxa"/>
            <w:vMerge w:val="continue"/>
            <w:vAlign w:val="center"/>
          </w:tcPr>
          <w:p>
            <w:pPr>
              <w:widowControl/>
              <w:adjustRightInd w:val="0"/>
              <w:snapToGrid w:val="0"/>
              <w:jc w:val="center"/>
              <w:rPr>
                <w:rFonts w:ascii="仿宋_GB2312" w:eastAsia="仿宋_GB2312"/>
                <w:color w:val="000000"/>
                <w:sz w:val="24"/>
                <w:highlight w:val="none"/>
              </w:rPr>
            </w:pPr>
          </w:p>
        </w:tc>
        <w:tc>
          <w:tcPr>
            <w:tcW w:w="1440" w:type="dxa"/>
            <w:shd w:val="clear" w:color="auto" w:fill="auto"/>
            <w:vAlign w:val="center"/>
          </w:tcPr>
          <w:p>
            <w:pPr>
              <w:widowControl/>
              <w:adjustRightInd w:val="0"/>
              <w:jc w:val="left"/>
              <w:rPr>
                <w:rFonts w:ascii="仿宋_GB2312" w:eastAsia="仿宋_GB2312"/>
                <w:color w:val="000000"/>
                <w:sz w:val="24"/>
                <w:highlight w:val="none"/>
              </w:rPr>
            </w:pPr>
            <w:r>
              <w:rPr>
                <w:rFonts w:hint="eastAsia" w:ascii="仿宋_GB2312" w:eastAsia="仿宋_GB2312"/>
                <w:color w:val="000000"/>
                <w:sz w:val="24"/>
                <w:highlight w:val="none"/>
              </w:rPr>
              <w:t>考试通报</w:t>
            </w:r>
          </w:p>
        </w:tc>
        <w:tc>
          <w:tcPr>
            <w:tcW w:w="5040" w:type="dxa"/>
            <w:vAlign w:val="center"/>
          </w:tcPr>
          <w:p>
            <w:pPr>
              <w:tabs>
                <w:tab w:val="left" w:pos="564"/>
              </w:tabs>
              <w:ind w:right="-55"/>
              <w:jc w:val="left"/>
              <w:rPr>
                <w:rFonts w:ascii="仿宋_GB2312" w:eastAsia="仿宋_GB2312"/>
                <w:color w:val="000000"/>
                <w:szCs w:val="21"/>
                <w:highlight w:val="none"/>
              </w:rPr>
            </w:pPr>
            <w:r>
              <w:rPr>
                <w:rFonts w:hint="eastAsia" w:ascii="仿宋_GB2312" w:eastAsia="仿宋_GB2312"/>
                <w:color w:val="000000"/>
                <w:szCs w:val="21"/>
                <w:highlight w:val="none"/>
              </w:rPr>
              <w:t>1次扣0.5分</w:t>
            </w:r>
          </w:p>
        </w:tc>
        <w:tc>
          <w:tcPr>
            <w:tcW w:w="1332" w:type="dxa"/>
            <w:vMerge w:val="continue"/>
            <w:vAlign w:val="center"/>
          </w:tcPr>
          <w:p>
            <w:pPr>
              <w:widowControl/>
              <w:adjustRightInd w:val="0"/>
              <w:snapToGrid w:val="0"/>
              <w:jc w:val="center"/>
              <w:rPr>
                <w:rFonts w:ascii="仿宋_GB2312"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1440" w:type="dxa"/>
            <w:vMerge w:val="continue"/>
            <w:vAlign w:val="center"/>
          </w:tcPr>
          <w:p>
            <w:pPr>
              <w:widowControl/>
              <w:adjustRightInd w:val="0"/>
              <w:snapToGrid w:val="0"/>
              <w:jc w:val="center"/>
              <w:rPr>
                <w:rFonts w:ascii="仿宋_GB2312" w:eastAsia="仿宋_GB2312"/>
                <w:color w:val="000000"/>
                <w:sz w:val="24"/>
                <w:highlight w:val="none"/>
              </w:rPr>
            </w:pPr>
          </w:p>
        </w:tc>
        <w:tc>
          <w:tcPr>
            <w:tcW w:w="1440" w:type="dxa"/>
            <w:shd w:val="clear" w:color="auto" w:fill="auto"/>
            <w:vAlign w:val="center"/>
          </w:tcPr>
          <w:p>
            <w:pPr>
              <w:widowControl/>
              <w:adjustRightInd w:val="0"/>
              <w:jc w:val="left"/>
              <w:rPr>
                <w:rFonts w:ascii="仿宋_GB2312" w:eastAsia="仿宋_GB2312"/>
                <w:color w:val="000000"/>
                <w:sz w:val="24"/>
                <w:highlight w:val="none"/>
              </w:rPr>
            </w:pPr>
            <w:r>
              <w:rPr>
                <w:rFonts w:hint="eastAsia" w:ascii="仿宋_GB2312" w:eastAsia="仿宋_GB2312"/>
                <w:color w:val="000000"/>
                <w:sz w:val="24"/>
                <w:highlight w:val="none"/>
              </w:rPr>
              <w:t>处分扣分</w:t>
            </w:r>
          </w:p>
        </w:tc>
        <w:tc>
          <w:tcPr>
            <w:tcW w:w="5040" w:type="dxa"/>
            <w:vAlign w:val="center"/>
          </w:tcPr>
          <w:p>
            <w:pPr>
              <w:tabs>
                <w:tab w:val="left" w:pos="564"/>
              </w:tabs>
              <w:ind w:right="-55"/>
              <w:jc w:val="left"/>
              <w:rPr>
                <w:rFonts w:ascii="仿宋_GB2312" w:eastAsia="仿宋_GB2312"/>
                <w:color w:val="000000"/>
                <w:szCs w:val="21"/>
                <w:highlight w:val="none"/>
              </w:rPr>
            </w:pPr>
            <w:r>
              <w:rPr>
                <w:rFonts w:hint="eastAsia" w:ascii="仿宋_GB2312" w:eastAsia="仿宋_GB2312"/>
                <w:color w:val="000000"/>
                <w:szCs w:val="21"/>
                <w:highlight w:val="none"/>
              </w:rPr>
              <w:t>因教学事故，受通报批评扣1分，受行政警告处分扣3分，受行政记过处分扣12分</w:t>
            </w:r>
          </w:p>
        </w:tc>
        <w:tc>
          <w:tcPr>
            <w:tcW w:w="1332" w:type="dxa"/>
            <w:vMerge w:val="continue"/>
            <w:vAlign w:val="center"/>
          </w:tcPr>
          <w:p>
            <w:pPr>
              <w:widowControl/>
              <w:adjustRightInd w:val="0"/>
              <w:snapToGrid w:val="0"/>
              <w:jc w:val="center"/>
              <w:rPr>
                <w:rFonts w:ascii="仿宋_GB2312" w:eastAsia="仿宋_GB2312"/>
                <w:color w:val="000000"/>
                <w:sz w:val="24"/>
                <w:highlight w:val="none"/>
              </w:rPr>
            </w:pPr>
          </w:p>
        </w:tc>
      </w:tr>
    </w:tbl>
    <w:p>
      <w:pPr>
        <w:rPr>
          <w:rFonts w:hint="eastAsia" w:ascii="华文仿宋" w:hAnsi="华文仿宋" w:eastAsia="华文仿宋"/>
          <w:b/>
          <w:sz w:val="24"/>
          <w:highlight w:val="none"/>
        </w:rPr>
      </w:pPr>
    </w:p>
    <w:p>
      <w:pPr>
        <w:rPr>
          <w:rFonts w:ascii="华文仿宋" w:hAnsi="华文仿宋" w:eastAsia="华文仿宋"/>
          <w:b/>
          <w:sz w:val="24"/>
          <w:highlight w:val="none"/>
        </w:rPr>
      </w:pPr>
      <w:r>
        <w:rPr>
          <w:rFonts w:hint="eastAsia" w:ascii="华文仿宋" w:hAnsi="华文仿宋" w:eastAsia="华文仿宋"/>
          <w:b/>
          <w:sz w:val="24"/>
          <w:highlight w:val="none"/>
        </w:rPr>
        <w:t>补充说明：</w:t>
      </w:r>
    </w:p>
    <w:p>
      <w:pPr>
        <w:numPr>
          <w:ilvl w:val="0"/>
          <w:numId w:val="1"/>
        </w:numPr>
        <w:rPr>
          <w:rFonts w:ascii="仿宋_GB2312" w:eastAsia="仿宋_GB2312"/>
          <w:color w:val="000000"/>
          <w:sz w:val="24"/>
          <w:highlight w:val="none"/>
        </w:rPr>
      </w:pPr>
      <w:r>
        <w:rPr>
          <w:rFonts w:hint="eastAsia" w:ascii="仿宋_GB2312" w:eastAsia="仿宋_GB2312"/>
          <w:sz w:val="24"/>
          <w:highlight w:val="none"/>
        </w:rPr>
        <w:t>学院负责人</w:t>
      </w:r>
      <w:r>
        <w:rPr>
          <w:rFonts w:hint="eastAsia" w:ascii="仿宋_GB2312" w:eastAsia="仿宋_GB2312"/>
          <w:color w:val="000000"/>
          <w:sz w:val="24"/>
          <w:highlight w:val="none"/>
        </w:rPr>
        <w:t>行政工作量补贴按照学院行政</w:t>
      </w:r>
      <w:r>
        <w:rPr>
          <w:rFonts w:hint="eastAsia" w:ascii="仿宋_GB2312" w:eastAsia="仿宋_GB2312"/>
          <w:color w:val="000000"/>
          <w:sz w:val="24"/>
          <w:highlight w:val="none"/>
        </w:rPr>
        <w:sym w:font="Symbol" w:char="F05B"/>
      </w:r>
      <w:r>
        <w:rPr>
          <w:rFonts w:hint="eastAsia" w:ascii="仿宋_GB2312" w:eastAsia="仿宋_GB2312"/>
          <w:color w:val="000000"/>
          <w:sz w:val="24"/>
          <w:highlight w:val="none"/>
        </w:rPr>
        <w:t>2014</w:t>
      </w:r>
      <w:r>
        <w:rPr>
          <w:rFonts w:hint="eastAsia" w:ascii="仿宋_GB2312" w:eastAsia="仿宋_GB2312"/>
          <w:color w:val="000000"/>
          <w:sz w:val="24"/>
          <w:highlight w:val="none"/>
        </w:rPr>
        <w:sym w:font="Symbol" w:char="F05D"/>
      </w:r>
      <w:r>
        <w:rPr>
          <w:rFonts w:hint="eastAsia" w:ascii="仿宋_GB2312" w:eastAsia="仿宋_GB2312"/>
          <w:color w:val="000000"/>
          <w:sz w:val="24"/>
          <w:highlight w:val="none"/>
        </w:rPr>
        <w:t>13号文件执行；</w:t>
      </w:r>
    </w:p>
    <w:p>
      <w:pPr>
        <w:numPr>
          <w:ilvl w:val="0"/>
          <w:numId w:val="1"/>
        </w:numPr>
        <w:rPr>
          <w:rFonts w:ascii="仿宋_GB2312" w:eastAsia="仿宋_GB2312"/>
          <w:sz w:val="24"/>
          <w:highlight w:val="none"/>
        </w:rPr>
      </w:pPr>
      <w:r>
        <w:rPr>
          <w:rFonts w:hint="eastAsia" w:ascii="仿宋_GB2312" w:eastAsia="仿宋_GB2312"/>
          <w:sz w:val="24"/>
          <w:highlight w:val="none"/>
        </w:rPr>
        <w:t>学院负责人、</w:t>
      </w:r>
      <w:r>
        <w:rPr>
          <w:rFonts w:hint="eastAsia" w:ascii="仿宋_GB2312" w:eastAsia="仿宋_GB2312"/>
          <w:color w:val="000000"/>
          <w:sz w:val="24"/>
          <w:highlight w:val="none"/>
        </w:rPr>
        <w:t>专业负责人、公共教学部主任和实验实训中心主任行政工作量补贴计入教学业绩考核工作量，不计课酬；</w:t>
      </w:r>
    </w:p>
    <w:p>
      <w:pPr>
        <w:numPr>
          <w:ilvl w:val="0"/>
          <w:numId w:val="1"/>
        </w:numPr>
        <w:rPr>
          <w:rFonts w:ascii="仿宋_GB2312" w:eastAsia="仿宋_GB2312"/>
          <w:sz w:val="24"/>
          <w:highlight w:val="none"/>
        </w:rPr>
      </w:pPr>
      <w:r>
        <w:rPr>
          <w:rFonts w:hint="eastAsia" w:ascii="仿宋_GB2312" w:eastAsia="仿宋_GB2312"/>
          <w:sz w:val="24"/>
          <w:highlight w:val="none"/>
        </w:rPr>
        <w:t>关于《温州</w:t>
      </w:r>
      <w:r>
        <w:rPr>
          <w:rFonts w:hint="eastAsia" w:ascii="仿宋_GB2312" w:eastAsia="仿宋_GB2312"/>
          <w:sz w:val="24"/>
          <w:highlight w:val="none"/>
          <w:lang w:val="en-US" w:eastAsia="zh-CN"/>
        </w:rPr>
        <w:t>理工学院</w:t>
      </w:r>
      <w:r>
        <w:rPr>
          <w:rFonts w:hint="eastAsia" w:ascii="仿宋_GB2312" w:eastAsia="仿宋_GB2312"/>
          <w:sz w:val="24"/>
          <w:highlight w:val="none"/>
        </w:rPr>
        <w:t>教师教学工作业绩考核办法》中“本单位平均工作量”的说明：</w:t>
      </w:r>
    </w:p>
    <w:p>
      <w:pPr>
        <w:rPr>
          <w:rFonts w:ascii="仿宋_GB2312" w:eastAsia="仿宋_GB2312"/>
          <w:sz w:val="24"/>
          <w:highlight w:val="none"/>
        </w:rPr>
      </w:pPr>
      <m:oMathPara>
        <m:oMath>
          <m:r>
            <m:rPr>
              <m:sty m:val="p"/>
            </m:rPr>
            <w:rPr>
              <w:rFonts w:ascii="Cambria Math" w:hAnsi="Cambria Math" w:eastAsia="仿宋_GB2312"/>
              <w:sz w:val="24"/>
              <w:highlight w:val="none"/>
            </w:rPr>
            <m:t>平均工作量</m:t>
          </m:r>
          <m:r>
            <m:rPr/>
            <w:rPr>
              <w:rFonts w:ascii="Cambria Math" w:hAnsi="Cambria Math" w:eastAsia="仿宋_GB2312"/>
              <w:sz w:val="24"/>
              <w:highlight w:val="none"/>
            </w:rPr>
            <m:t>=</m:t>
          </m:r>
          <m:f>
            <m:fPr>
              <m:ctrlPr>
                <w:rPr>
                  <w:rFonts w:ascii="Cambria Math" w:hAnsi="Cambria Math" w:eastAsia="仿宋_GB2312"/>
                  <w:i/>
                  <w:sz w:val="24"/>
                  <w:highlight w:val="none"/>
                </w:rPr>
              </m:ctrlPr>
            </m:fPr>
            <m:num>
              <m:nary>
                <m:naryPr>
                  <m:chr m:val="∑"/>
                  <m:limLoc m:val="subSup"/>
                  <m:subHide m:val="1"/>
                  <m:supHide m:val="1"/>
                  <m:ctrlPr>
                    <w:rPr>
                      <w:rFonts w:ascii="Cambria Math" w:hAnsi="Cambria Math" w:eastAsia="仿宋_GB2312"/>
                      <w:sz w:val="24"/>
                      <w:highlight w:val="none"/>
                    </w:rPr>
                  </m:ctrlPr>
                </m:naryPr>
                <m:sub>
                  <m:ctrlPr>
                    <w:rPr>
                      <w:rFonts w:ascii="Cambria Math" w:hAnsi="Cambria Math" w:eastAsia="仿宋_GB2312"/>
                      <w:sz w:val="24"/>
                      <w:highlight w:val="none"/>
                    </w:rPr>
                  </m:ctrlPr>
                </m:sub>
                <m:sup>
                  <m:ctrlPr>
                    <w:rPr>
                      <w:rFonts w:ascii="Cambria Math" w:hAnsi="Cambria Math" w:eastAsia="仿宋_GB2312"/>
                      <w:sz w:val="24"/>
                      <w:highlight w:val="none"/>
                    </w:rPr>
                  </m:ctrlPr>
                </m:sup>
                <m:e>
                  <m:r>
                    <m:rPr>
                      <m:sty m:val="p"/>
                    </m:rPr>
                    <w:rPr>
                      <w:rFonts w:ascii="Cambria Math" w:hAnsi="Cambria Math" w:eastAsia="仿宋_GB2312"/>
                      <w:sz w:val="24"/>
                      <w:highlight w:val="none"/>
                    </w:rPr>
                    <m:t>min⁡</m:t>
                  </m:r>
                  <m:r>
                    <m:rPr/>
                    <w:rPr>
                      <w:rFonts w:ascii="Cambria Math" w:hAnsi="Cambria Math" w:eastAsia="仿宋_GB2312"/>
                      <w:sz w:val="24"/>
                      <w:highlight w:val="none"/>
                    </w:rPr>
                    <m:t>(</m:t>
                  </m:r>
                  <m:r>
                    <m:rPr>
                      <m:sty m:val="p"/>
                    </m:rPr>
                    <w:rPr>
                      <w:rFonts w:ascii="Cambria Math" w:hAnsi="Cambria Math" w:eastAsia="仿宋_GB2312"/>
                      <w:sz w:val="24"/>
                      <w:highlight w:val="none"/>
                    </w:rPr>
                    <m:t>第</m:t>
                  </m:r>
                  <m:r>
                    <m:rPr/>
                    <w:rPr>
                      <w:rFonts w:ascii="Cambria Math" w:hAnsi="Cambria Math" w:eastAsia="仿宋_GB2312"/>
                      <w:sz w:val="24"/>
                      <w:highlight w:val="none"/>
                    </w:rPr>
                    <m:t>i</m:t>
                  </m:r>
                  <m:r>
                    <m:rPr>
                      <m:sty m:val="p"/>
                    </m:rPr>
                    <w:rPr>
                      <w:rFonts w:ascii="Cambria Math" w:hAnsi="Cambria Math" w:eastAsia="仿宋_GB2312"/>
                      <w:sz w:val="24"/>
                      <w:highlight w:val="none"/>
                    </w:rPr>
                    <m:t>个老师的</m:t>
                  </m:r>
                  <m:r>
                    <m:rPr>
                      <m:sty m:val="p"/>
                    </m:rPr>
                    <w:rPr>
                      <w:rFonts w:hint="eastAsia" w:ascii="Cambria Math" w:hAnsi="Cambria Math" w:eastAsia="仿宋_GB2312"/>
                      <w:color w:val="000000"/>
                      <w:sz w:val="24"/>
                      <w:highlight w:val="none"/>
                    </w:rPr>
                    <m:t>课时当量</m:t>
                  </m:r>
                  <m:r>
                    <m:rPr/>
                    <w:rPr>
                      <w:rFonts w:ascii="Cambria Math" w:hAnsi="Cambria Math" w:eastAsia="仿宋_GB2312"/>
                      <w:sz w:val="24"/>
                      <w:highlight w:val="none"/>
                    </w:rPr>
                    <m:t>, 2</m:t>
                  </m:r>
                  <m:r>
                    <m:rPr>
                      <m:sty m:val="p"/>
                    </m:rPr>
                    <w:rPr>
                      <w:rFonts w:ascii="Cambria Math" w:hAnsi="Cambria Math" w:eastAsia="仿宋_GB2312"/>
                      <w:sz w:val="24"/>
                      <w:highlight w:val="none"/>
                    </w:rPr>
                    <m:t>80</m:t>
                  </m:r>
                  <m:r>
                    <m:rPr/>
                    <w:rPr>
                      <w:rFonts w:ascii="Cambria Math" w:hAnsi="Cambria Math" w:eastAsia="仿宋_GB2312"/>
                      <w:sz w:val="24"/>
                      <w:highlight w:val="none"/>
                    </w:rPr>
                    <m:t>×1.5)</m:t>
                  </m:r>
                  <m:ctrlPr>
                    <w:rPr>
                      <w:rFonts w:ascii="Cambria Math" w:hAnsi="Cambria Math" w:eastAsia="仿宋_GB2312"/>
                      <w:sz w:val="24"/>
                      <w:highlight w:val="none"/>
                    </w:rPr>
                  </m:ctrlPr>
                </m:e>
              </m:nary>
              <m:ctrlPr>
                <w:rPr>
                  <w:rFonts w:ascii="Cambria Math" w:hAnsi="Cambria Math" w:eastAsia="仿宋_GB2312"/>
                  <w:i/>
                  <w:sz w:val="24"/>
                  <w:highlight w:val="none"/>
                </w:rPr>
              </m:ctrlPr>
            </m:num>
            <m:den>
              <m:r>
                <m:rPr>
                  <m:sty m:val="p"/>
                </m:rPr>
                <w:rPr>
                  <w:rFonts w:ascii="Cambria Math" w:hAnsi="Cambria Math" w:eastAsia="仿宋_GB2312"/>
                  <w:sz w:val="24"/>
                  <w:highlight w:val="none"/>
                </w:rPr>
                <m:t>参加考核教师数量</m:t>
              </m:r>
              <m:ctrlPr>
                <w:rPr>
                  <w:rFonts w:ascii="Cambria Math" w:hAnsi="Cambria Math" w:eastAsia="仿宋_GB2312"/>
                  <w:i/>
                  <w:sz w:val="24"/>
                  <w:highlight w:val="none"/>
                </w:rPr>
              </m:ctrlPr>
            </m:den>
          </m:f>
        </m:oMath>
      </m:oMathPara>
    </w:p>
    <w:p>
      <w:pPr>
        <w:numPr>
          <w:ilvl w:val="0"/>
          <w:numId w:val="1"/>
        </w:numPr>
        <w:rPr>
          <w:rFonts w:ascii="仿宋_GB2312" w:eastAsia="仿宋_GB2312"/>
          <w:sz w:val="24"/>
          <w:highlight w:val="none"/>
        </w:rPr>
      </w:pPr>
      <w:r>
        <w:rPr>
          <w:rFonts w:hint="eastAsia" w:ascii="仿宋_GB2312" w:eastAsia="仿宋_GB2312"/>
          <w:sz w:val="24"/>
          <w:highlight w:val="none"/>
        </w:rPr>
        <w:t>本细则经</w:t>
      </w:r>
      <w:r>
        <w:rPr>
          <w:rFonts w:hint="eastAsia" w:ascii="仿宋_GB2312" w:eastAsia="仿宋_GB2312"/>
          <w:sz w:val="24"/>
          <w:highlight w:val="none"/>
          <w:lang w:val="en-US" w:eastAsia="zh-CN"/>
        </w:rPr>
        <w:t>原</w:t>
      </w:r>
      <w:r>
        <w:rPr>
          <w:rFonts w:hint="eastAsia" w:ascii="仿宋_GB2312" w:eastAsia="仿宋_GB2312"/>
          <w:sz w:val="24"/>
          <w:highlight w:val="none"/>
        </w:rPr>
        <w:t>数学与信息工程学院院务会、党政联席会通过，并报瓯江学院教务部备案后，自2021年3月</w:t>
      </w:r>
      <w:r>
        <w:rPr>
          <w:rFonts w:hint="eastAsia" w:ascii="仿宋_GB2312" w:eastAsia="仿宋_GB2312"/>
          <w:sz w:val="24"/>
          <w:highlight w:val="none"/>
          <w:lang w:val="en-US" w:eastAsia="zh-CN"/>
        </w:rPr>
        <w:t>23</w:t>
      </w:r>
      <w:r>
        <w:rPr>
          <w:rFonts w:hint="eastAsia" w:ascii="仿宋_GB2312" w:eastAsia="仿宋_GB2312"/>
          <w:sz w:val="24"/>
          <w:highlight w:val="none"/>
        </w:rPr>
        <w:t>日开始执行；</w:t>
      </w:r>
    </w:p>
    <w:p>
      <w:pPr>
        <w:numPr>
          <w:ilvl w:val="0"/>
          <w:numId w:val="1"/>
        </w:numPr>
        <w:rPr>
          <w:rFonts w:ascii="仿宋_GB2312" w:eastAsia="仿宋_GB2312"/>
          <w:sz w:val="24"/>
          <w:highlight w:val="none"/>
        </w:rPr>
      </w:pPr>
      <w:r>
        <w:rPr>
          <w:rFonts w:hint="eastAsia" w:ascii="仿宋_GB2312" w:eastAsia="仿宋_GB2312"/>
          <w:sz w:val="24"/>
          <w:highlight w:val="none"/>
        </w:rPr>
        <w:t>本细则由</w:t>
      </w:r>
      <w:r>
        <w:rPr>
          <w:rFonts w:hint="eastAsia" w:ascii="仿宋_GB2312" w:eastAsia="仿宋_GB2312"/>
          <w:sz w:val="24"/>
          <w:highlight w:val="none"/>
          <w:lang w:val="en-US" w:eastAsia="zh-CN"/>
        </w:rPr>
        <w:t>数据科学与人工智能</w:t>
      </w:r>
      <w:r>
        <w:rPr>
          <w:rFonts w:hint="eastAsia" w:ascii="仿宋_GB2312" w:eastAsia="仿宋_GB2312"/>
          <w:sz w:val="24"/>
          <w:highlight w:val="none"/>
        </w:rPr>
        <w:t>学院</w:t>
      </w:r>
      <w:r>
        <w:rPr>
          <w:rFonts w:hint="eastAsia" w:ascii="仿宋_GB2312" w:eastAsia="仿宋_GB2312"/>
          <w:sz w:val="24"/>
          <w:highlight w:val="none"/>
          <w:lang w:val="en-US" w:eastAsia="zh-CN"/>
        </w:rPr>
        <w:t>考核组</w:t>
      </w:r>
      <w:r>
        <w:rPr>
          <w:rFonts w:hint="eastAsia" w:ascii="仿宋_GB2312" w:eastAsia="仿宋_GB2312"/>
          <w:sz w:val="24"/>
          <w:highlight w:val="none"/>
        </w:rPr>
        <w:t>负责解释。</w:t>
      </w:r>
    </w:p>
    <w:p>
      <w:pPr>
        <w:rPr>
          <w:highlight w:val="none"/>
        </w:rPr>
      </w:pPr>
    </w:p>
    <w:p>
      <w:pPr>
        <w:rPr>
          <w:highlight w:val="none"/>
        </w:rPr>
      </w:pPr>
    </w:p>
    <w:p>
      <w:pPr>
        <w:rPr>
          <w:highlight w:val="none"/>
        </w:rPr>
      </w:pPr>
    </w:p>
    <w:p>
      <w:pPr>
        <w:rPr>
          <w:highlight w:val="none"/>
        </w:rPr>
      </w:pPr>
    </w:p>
    <w:p>
      <w:pPr>
        <w:rPr>
          <w:highlight w:val="none"/>
        </w:rPr>
      </w:pPr>
    </w:p>
    <w:p>
      <w:pPr>
        <w:rPr>
          <w:rFonts w:ascii="仿宋_GB2312" w:eastAsia="仿宋_GB2312"/>
          <w:color w:val="FF0000"/>
          <w:sz w:val="24"/>
          <w:highlight w:val="none"/>
        </w:rPr>
      </w:pPr>
      <w:r>
        <w:rPr>
          <w:rFonts w:ascii="仿宋_GB2312" w:eastAsia="仿宋_GB2312"/>
          <w:color w:val="FF0000"/>
          <w:sz w:val="24"/>
          <w:highlight w:val="none"/>
        </w:rPr>
        <w:t>注意：</w:t>
      </w:r>
    </w:p>
    <w:p>
      <w:pPr>
        <w:pStyle w:val="13"/>
        <w:numPr>
          <w:ilvl w:val="0"/>
          <w:numId w:val="2"/>
        </w:numPr>
        <w:ind w:firstLineChars="0"/>
        <w:rPr>
          <w:rFonts w:hint="eastAsia" w:ascii="仿宋_GB2312" w:eastAsia="仿宋_GB2312"/>
          <w:color w:val="FF0000"/>
          <w:sz w:val="24"/>
          <w:highlight w:val="none"/>
        </w:rPr>
      </w:pPr>
      <w:r>
        <w:rPr>
          <w:rFonts w:hint="eastAsia" w:ascii="仿宋_GB2312" w:eastAsia="仿宋_GB2312"/>
          <w:color w:val="FF0000"/>
          <w:sz w:val="24"/>
          <w:highlight w:val="none"/>
        </w:rPr>
        <w:t>附件中的《温州</w:t>
      </w:r>
      <w:r>
        <w:rPr>
          <w:rFonts w:hint="eastAsia" w:ascii="仿宋_GB2312" w:eastAsia="仿宋_GB2312"/>
          <w:color w:val="FF0000"/>
          <w:sz w:val="24"/>
          <w:highlight w:val="none"/>
          <w:lang w:val="en-US" w:eastAsia="zh-CN"/>
        </w:rPr>
        <w:t>理工</w:t>
      </w:r>
      <w:r>
        <w:rPr>
          <w:rFonts w:hint="eastAsia" w:ascii="仿宋_GB2312" w:eastAsia="仿宋_GB2312"/>
          <w:color w:val="FF0000"/>
          <w:sz w:val="24"/>
          <w:highlight w:val="none"/>
        </w:rPr>
        <w:t>学院教师教学工作业绩考核办法</w:t>
      </w:r>
      <w:r>
        <w:rPr>
          <w:rFonts w:hint="eastAsia" w:ascii="仿宋_GB2312" w:eastAsia="仿宋_GB2312"/>
          <w:color w:val="FF0000"/>
          <w:sz w:val="24"/>
          <w:highlight w:val="none"/>
          <w:lang w:eastAsia="zh-CN"/>
        </w:rPr>
        <w:t>（</w:t>
      </w:r>
      <w:r>
        <w:rPr>
          <w:rFonts w:hint="eastAsia" w:ascii="仿宋_GB2312" w:eastAsia="仿宋_GB2312"/>
          <w:color w:val="FF0000"/>
          <w:sz w:val="24"/>
          <w:highlight w:val="none"/>
          <w:lang w:val="en-US" w:eastAsia="zh-CN"/>
        </w:rPr>
        <w:t>试行</w:t>
      </w:r>
      <w:r>
        <w:rPr>
          <w:rFonts w:hint="eastAsia" w:ascii="仿宋_GB2312" w:eastAsia="仿宋_GB2312"/>
          <w:color w:val="FF0000"/>
          <w:sz w:val="24"/>
          <w:highlight w:val="none"/>
          <w:lang w:eastAsia="zh-CN"/>
        </w:rPr>
        <w:t>）</w:t>
      </w:r>
      <w:r>
        <w:rPr>
          <w:rFonts w:hint="eastAsia" w:ascii="仿宋_GB2312" w:eastAsia="仿宋_GB2312"/>
          <w:color w:val="FF0000"/>
          <w:sz w:val="24"/>
          <w:highlight w:val="none"/>
        </w:rPr>
        <w:t>》（行政[2022]98号）和《温州</w:t>
      </w:r>
      <w:r>
        <w:rPr>
          <w:rFonts w:hint="eastAsia" w:ascii="仿宋_GB2312" w:eastAsia="仿宋_GB2312"/>
          <w:color w:val="FF0000"/>
          <w:sz w:val="24"/>
          <w:highlight w:val="none"/>
          <w:lang w:val="en-US" w:eastAsia="zh-CN"/>
        </w:rPr>
        <w:t>理工</w:t>
      </w:r>
      <w:r>
        <w:rPr>
          <w:rFonts w:hint="eastAsia" w:ascii="仿宋_GB2312" w:eastAsia="仿宋_GB2312"/>
          <w:color w:val="FF0000"/>
          <w:sz w:val="24"/>
          <w:highlight w:val="none"/>
        </w:rPr>
        <w:t>学院教学建设与研究业绩计分及奖励办法</w:t>
      </w:r>
      <w:r>
        <w:rPr>
          <w:rFonts w:hint="eastAsia" w:ascii="仿宋_GB2312" w:eastAsia="仿宋_GB2312"/>
          <w:color w:val="FF0000"/>
          <w:sz w:val="24"/>
          <w:highlight w:val="none"/>
          <w:lang w:eastAsia="zh-CN"/>
        </w:rPr>
        <w:t>（</w:t>
      </w:r>
      <w:r>
        <w:rPr>
          <w:rFonts w:hint="eastAsia" w:ascii="仿宋_GB2312" w:eastAsia="仿宋_GB2312"/>
          <w:color w:val="FF0000"/>
          <w:sz w:val="24"/>
          <w:highlight w:val="none"/>
          <w:lang w:val="en-US" w:eastAsia="zh-CN"/>
        </w:rPr>
        <w:t>试行</w:t>
      </w:r>
      <w:r>
        <w:rPr>
          <w:rFonts w:hint="eastAsia" w:ascii="仿宋_GB2312" w:eastAsia="仿宋_GB2312"/>
          <w:color w:val="FF0000"/>
          <w:sz w:val="24"/>
          <w:highlight w:val="none"/>
          <w:lang w:eastAsia="zh-CN"/>
        </w:rPr>
        <w:t>）</w:t>
      </w:r>
      <w:r>
        <w:rPr>
          <w:rFonts w:hint="eastAsia" w:ascii="仿宋_GB2312" w:eastAsia="仿宋_GB2312"/>
          <w:color w:val="FF0000"/>
          <w:sz w:val="24"/>
          <w:highlight w:val="none"/>
        </w:rPr>
        <w:t>》（行政[2022]5号）由</w:t>
      </w:r>
      <w:r>
        <w:rPr>
          <w:rFonts w:hint="eastAsia" w:ascii="仿宋_GB2312" w:eastAsia="仿宋_GB2312"/>
          <w:color w:val="FF0000"/>
          <w:sz w:val="24"/>
          <w:highlight w:val="none"/>
          <w:lang w:val="en-US" w:eastAsia="zh-CN"/>
        </w:rPr>
        <w:t>温州理工</w:t>
      </w:r>
      <w:r>
        <w:rPr>
          <w:rFonts w:hint="eastAsia" w:ascii="仿宋_GB2312" w:eastAsia="仿宋_GB2312"/>
          <w:color w:val="FF0000"/>
          <w:sz w:val="24"/>
          <w:highlight w:val="none"/>
        </w:rPr>
        <w:t>学院制定。</w:t>
      </w:r>
    </w:p>
    <w:p>
      <w:pPr>
        <w:pStyle w:val="13"/>
        <w:numPr>
          <w:ilvl w:val="0"/>
          <w:numId w:val="2"/>
        </w:numPr>
        <w:ind w:firstLineChars="0"/>
        <w:rPr>
          <w:rFonts w:hint="eastAsia" w:ascii="仿宋_GB2312" w:eastAsia="仿宋_GB2312"/>
          <w:color w:val="FF0000"/>
          <w:sz w:val="24"/>
          <w:highlight w:val="none"/>
        </w:rPr>
      </w:pPr>
      <w:r>
        <w:rPr>
          <w:rFonts w:hint="eastAsia" w:ascii="仿宋_GB2312" w:eastAsia="仿宋_GB2312"/>
          <w:color w:val="FF0000"/>
          <w:sz w:val="24"/>
          <w:highlight w:val="none"/>
        </w:rPr>
        <w:t>本细则在《温州</w:t>
      </w:r>
      <w:r>
        <w:rPr>
          <w:rFonts w:hint="eastAsia" w:ascii="仿宋_GB2312" w:eastAsia="仿宋_GB2312"/>
          <w:color w:val="FF0000"/>
          <w:sz w:val="24"/>
          <w:highlight w:val="none"/>
          <w:lang w:val="en-US" w:eastAsia="zh-CN"/>
        </w:rPr>
        <w:t>理工</w:t>
      </w:r>
      <w:r>
        <w:rPr>
          <w:rFonts w:hint="eastAsia" w:ascii="仿宋_GB2312" w:eastAsia="仿宋_GB2312"/>
          <w:color w:val="FF0000"/>
          <w:sz w:val="24"/>
          <w:highlight w:val="none"/>
        </w:rPr>
        <w:t>学院教师教学工作业绩考核办法》的框架基础上结合数</w:t>
      </w:r>
      <w:r>
        <w:rPr>
          <w:rFonts w:hint="eastAsia" w:ascii="仿宋_GB2312" w:eastAsia="仿宋_GB2312"/>
          <w:color w:val="FF0000"/>
          <w:sz w:val="24"/>
          <w:highlight w:val="none"/>
          <w:lang w:val="en-US" w:eastAsia="zh-CN"/>
        </w:rPr>
        <w:t>智</w:t>
      </w:r>
      <w:r>
        <w:rPr>
          <w:rFonts w:hint="eastAsia" w:ascii="仿宋_GB2312" w:eastAsia="仿宋_GB2312"/>
          <w:color w:val="FF0000"/>
          <w:sz w:val="24"/>
          <w:highlight w:val="none"/>
        </w:rPr>
        <w:t>学院的实际情况制定，用于计算教师教学考核业绩分。</w:t>
      </w:r>
    </w:p>
    <w:p>
      <w:pPr>
        <w:pStyle w:val="13"/>
        <w:numPr>
          <w:ilvl w:val="0"/>
          <w:numId w:val="2"/>
        </w:numPr>
        <w:ind w:firstLineChars="0"/>
        <w:rPr>
          <w:rFonts w:hint="eastAsia" w:ascii="仿宋_GB2312" w:eastAsia="仿宋_GB2312"/>
          <w:color w:val="FF0000"/>
          <w:sz w:val="24"/>
          <w:highlight w:val="none"/>
        </w:rPr>
      </w:pPr>
      <w:r>
        <w:rPr>
          <w:rFonts w:hint="eastAsia" w:ascii="仿宋_GB2312" w:eastAsia="仿宋_GB2312"/>
          <w:color w:val="FF0000"/>
          <w:sz w:val="24"/>
          <w:highlight w:val="none"/>
        </w:rPr>
        <w:t>本细则充分吸收了原</w:t>
      </w:r>
      <w:r>
        <w:rPr>
          <w:rFonts w:hint="eastAsia" w:ascii="仿宋_GB2312" w:eastAsia="仿宋_GB2312"/>
          <w:color w:val="FF0000"/>
          <w:sz w:val="24"/>
          <w:highlight w:val="none"/>
          <w:lang w:val="en-US" w:eastAsia="zh-CN"/>
        </w:rPr>
        <w:t>学院的</w:t>
      </w:r>
      <w:r>
        <w:rPr>
          <w:rFonts w:hint="eastAsia" w:ascii="仿宋_GB2312" w:eastAsia="仿宋_GB2312"/>
          <w:color w:val="FF0000"/>
          <w:sz w:val="24"/>
          <w:highlight w:val="none"/>
        </w:rPr>
        <w:t>教学业绩考核办法，基本与其保持一致。</w:t>
      </w:r>
    </w:p>
    <w:p>
      <w:pPr>
        <w:pStyle w:val="13"/>
        <w:numPr>
          <w:ilvl w:val="0"/>
          <w:numId w:val="0"/>
        </w:numPr>
        <w:ind w:leftChars="0"/>
        <w:rPr>
          <w:rFonts w:ascii="仿宋_GB2312" w:eastAsia="仿宋_GB2312"/>
          <w:color w:val="FF0000"/>
          <w:sz w:val="24"/>
          <w:highlight w:val="none"/>
        </w:rPr>
      </w:pPr>
    </w:p>
    <w:sectPr>
      <w:footerReference r:id="rId3" w:type="default"/>
      <w:footerReference r:id="rId4" w:type="even"/>
      <w:pgSz w:w="11906" w:h="16838"/>
      <w:pgMar w:top="1134" w:right="1440" w:bottom="1134" w:left="1440" w:header="851" w:footer="992" w:gutter="57"/>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仿宋_GB2312" w:eastAsia="仿宋_GB2312"/>
        <w:sz w:val="32"/>
        <w:szCs w:val="32"/>
      </w:rPr>
    </w:pPr>
    <w:r>
      <w:rPr>
        <w:rStyle w:val="8"/>
        <w:rFonts w:hint="eastAsia" w:ascii="仿宋_GB2312" w:eastAsia="仿宋_GB2312"/>
        <w:sz w:val="32"/>
        <w:szCs w:val="32"/>
      </w:rPr>
      <w:fldChar w:fldCharType="begin"/>
    </w:r>
    <w:r>
      <w:rPr>
        <w:rStyle w:val="8"/>
        <w:rFonts w:hint="eastAsia" w:ascii="仿宋_GB2312" w:eastAsia="仿宋_GB2312"/>
        <w:sz w:val="32"/>
        <w:szCs w:val="32"/>
      </w:rPr>
      <w:instrText xml:space="preserve"> PAGE </w:instrText>
    </w:r>
    <w:r>
      <w:rPr>
        <w:rStyle w:val="8"/>
        <w:rFonts w:hint="eastAsia" w:ascii="仿宋_GB2312" w:eastAsia="仿宋_GB2312"/>
        <w:sz w:val="32"/>
        <w:szCs w:val="32"/>
      </w:rPr>
      <w:fldChar w:fldCharType="separate"/>
    </w:r>
    <w:r>
      <w:rPr>
        <w:rStyle w:val="8"/>
        <w:rFonts w:ascii="仿宋_GB2312" w:eastAsia="仿宋_GB2312"/>
        <w:sz w:val="32"/>
        <w:szCs w:val="32"/>
      </w:rPr>
      <w:t>- 1 -</w:t>
    </w:r>
    <w:r>
      <w:rPr>
        <w:rStyle w:val="8"/>
        <w:rFonts w:hint="eastAsia" w:ascii="仿宋_GB2312" w:eastAsia="仿宋_GB2312"/>
        <w:sz w:val="32"/>
        <w:szCs w:val="3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仿宋_GB2312" w:eastAsia="仿宋_GB2312"/>
        <w:sz w:val="32"/>
        <w:szCs w:val="32"/>
      </w:rPr>
    </w:pPr>
    <w:r>
      <w:rPr>
        <w:rStyle w:val="8"/>
        <w:rFonts w:hint="eastAsia" w:ascii="仿宋_GB2312" w:eastAsia="仿宋_GB2312"/>
        <w:sz w:val="32"/>
        <w:szCs w:val="32"/>
      </w:rPr>
      <w:fldChar w:fldCharType="begin"/>
    </w:r>
    <w:r>
      <w:rPr>
        <w:rStyle w:val="8"/>
        <w:rFonts w:hint="eastAsia" w:ascii="仿宋_GB2312" w:eastAsia="仿宋_GB2312"/>
        <w:sz w:val="32"/>
        <w:szCs w:val="32"/>
      </w:rPr>
      <w:instrText xml:space="preserve"> PAGE </w:instrText>
    </w:r>
    <w:r>
      <w:rPr>
        <w:rStyle w:val="8"/>
        <w:rFonts w:hint="eastAsia" w:ascii="仿宋_GB2312" w:eastAsia="仿宋_GB2312"/>
        <w:sz w:val="32"/>
        <w:szCs w:val="32"/>
      </w:rPr>
      <w:fldChar w:fldCharType="separate"/>
    </w:r>
    <w:r>
      <w:rPr>
        <w:rStyle w:val="8"/>
        <w:rFonts w:ascii="仿宋_GB2312" w:eastAsia="仿宋_GB2312"/>
        <w:sz w:val="32"/>
        <w:szCs w:val="32"/>
      </w:rPr>
      <w:t>- 8 -</w:t>
    </w:r>
    <w:r>
      <w:rPr>
        <w:rStyle w:val="8"/>
        <w:rFonts w:hint="eastAsia" w:ascii="仿宋_GB2312" w:eastAsia="仿宋_GB2312"/>
        <w:sz w:val="32"/>
        <w:szCs w:val="32"/>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963499"/>
    <w:multiLevelType w:val="multilevel"/>
    <w:tmpl w:val="7D963499"/>
    <w:lvl w:ilvl="0" w:tentative="0">
      <w:start w:val="1"/>
      <w:numFmt w:val="decimal"/>
      <w:lvlText w:val="%1、"/>
      <w:lvlJc w:val="left"/>
      <w:pPr>
        <w:ind w:left="360" w:hanging="360"/>
      </w:pPr>
      <w:rPr>
        <w:rFonts w:hint="default" w:ascii="Times New Roman" w:eastAsia="宋体"/>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F0E094B"/>
    <w:multiLevelType w:val="multilevel"/>
    <w:tmpl w:val="7F0E094B"/>
    <w:lvl w:ilvl="0" w:tentative="0">
      <w:start w:val="1"/>
      <w:numFmt w:val="decimal"/>
      <w:lvlText w:val="%1."/>
      <w:lvlJc w:val="left"/>
      <w:pPr>
        <w:tabs>
          <w:tab w:val="left" w:pos="360"/>
        </w:tabs>
        <w:ind w:left="360" w:hanging="360"/>
      </w:pPr>
      <w:rPr>
        <w:rFonts w:hint="default"/>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5ZTExMjc4MDhiNDk5ZGVjYjRkZWUwYzI0MjIxYWMifQ=="/>
  </w:docVars>
  <w:rsids>
    <w:rsidRoot w:val="00837D97"/>
    <w:rsid w:val="00072AD1"/>
    <w:rsid w:val="00075DB3"/>
    <w:rsid w:val="000960B4"/>
    <w:rsid w:val="000964AD"/>
    <w:rsid w:val="00116158"/>
    <w:rsid w:val="00123269"/>
    <w:rsid w:val="00134D94"/>
    <w:rsid w:val="00145172"/>
    <w:rsid w:val="001931F4"/>
    <w:rsid w:val="001F17C4"/>
    <w:rsid w:val="001F4B7B"/>
    <w:rsid w:val="001F556D"/>
    <w:rsid w:val="0020694B"/>
    <w:rsid w:val="00244804"/>
    <w:rsid w:val="00251931"/>
    <w:rsid w:val="002943DF"/>
    <w:rsid w:val="002A28D2"/>
    <w:rsid w:val="00380986"/>
    <w:rsid w:val="003D57C1"/>
    <w:rsid w:val="00487C98"/>
    <w:rsid w:val="00490165"/>
    <w:rsid w:val="004B711D"/>
    <w:rsid w:val="004C26FB"/>
    <w:rsid w:val="004E19D2"/>
    <w:rsid w:val="004E383F"/>
    <w:rsid w:val="004F4094"/>
    <w:rsid w:val="00502FAC"/>
    <w:rsid w:val="00526B99"/>
    <w:rsid w:val="0054137C"/>
    <w:rsid w:val="00594D93"/>
    <w:rsid w:val="005B72DE"/>
    <w:rsid w:val="005C1270"/>
    <w:rsid w:val="005D6543"/>
    <w:rsid w:val="00610968"/>
    <w:rsid w:val="00616D79"/>
    <w:rsid w:val="00620336"/>
    <w:rsid w:val="0063335B"/>
    <w:rsid w:val="00641B9A"/>
    <w:rsid w:val="00651CE8"/>
    <w:rsid w:val="006A7E7F"/>
    <w:rsid w:val="006C4630"/>
    <w:rsid w:val="006F3696"/>
    <w:rsid w:val="006F7805"/>
    <w:rsid w:val="00702042"/>
    <w:rsid w:val="0070493F"/>
    <w:rsid w:val="007230F3"/>
    <w:rsid w:val="00777325"/>
    <w:rsid w:val="007965D4"/>
    <w:rsid w:val="007C03ED"/>
    <w:rsid w:val="007E49F9"/>
    <w:rsid w:val="007E7193"/>
    <w:rsid w:val="00837D97"/>
    <w:rsid w:val="0084216F"/>
    <w:rsid w:val="0084537E"/>
    <w:rsid w:val="008544DB"/>
    <w:rsid w:val="008559BC"/>
    <w:rsid w:val="008567A0"/>
    <w:rsid w:val="0086773E"/>
    <w:rsid w:val="008B195C"/>
    <w:rsid w:val="008D7840"/>
    <w:rsid w:val="008D7881"/>
    <w:rsid w:val="009067F0"/>
    <w:rsid w:val="00907ACF"/>
    <w:rsid w:val="00920EA8"/>
    <w:rsid w:val="00923A3B"/>
    <w:rsid w:val="009472D5"/>
    <w:rsid w:val="009545E8"/>
    <w:rsid w:val="00957012"/>
    <w:rsid w:val="00986FAD"/>
    <w:rsid w:val="00990E78"/>
    <w:rsid w:val="009923DC"/>
    <w:rsid w:val="009961DF"/>
    <w:rsid w:val="009B04A6"/>
    <w:rsid w:val="009B329F"/>
    <w:rsid w:val="009D7137"/>
    <w:rsid w:val="00A22007"/>
    <w:rsid w:val="00A4294A"/>
    <w:rsid w:val="00A74A02"/>
    <w:rsid w:val="00A820AC"/>
    <w:rsid w:val="00AB3D68"/>
    <w:rsid w:val="00AB63BC"/>
    <w:rsid w:val="00AF1DD1"/>
    <w:rsid w:val="00AF4B81"/>
    <w:rsid w:val="00B26388"/>
    <w:rsid w:val="00B30839"/>
    <w:rsid w:val="00B40A33"/>
    <w:rsid w:val="00B649A5"/>
    <w:rsid w:val="00B65F5D"/>
    <w:rsid w:val="00B96E33"/>
    <w:rsid w:val="00BC3183"/>
    <w:rsid w:val="00BE350C"/>
    <w:rsid w:val="00BE7DAF"/>
    <w:rsid w:val="00C06985"/>
    <w:rsid w:val="00C1171E"/>
    <w:rsid w:val="00C470E2"/>
    <w:rsid w:val="00C63686"/>
    <w:rsid w:val="00C646E2"/>
    <w:rsid w:val="00C65928"/>
    <w:rsid w:val="00C70D7D"/>
    <w:rsid w:val="00CC7E62"/>
    <w:rsid w:val="00CE4199"/>
    <w:rsid w:val="00D12647"/>
    <w:rsid w:val="00D17EF2"/>
    <w:rsid w:val="00D220C8"/>
    <w:rsid w:val="00D35420"/>
    <w:rsid w:val="00D37396"/>
    <w:rsid w:val="00D64261"/>
    <w:rsid w:val="00D67BF1"/>
    <w:rsid w:val="00D8791C"/>
    <w:rsid w:val="00DC2487"/>
    <w:rsid w:val="00DC26B7"/>
    <w:rsid w:val="00DE1105"/>
    <w:rsid w:val="00DF6400"/>
    <w:rsid w:val="00E11A57"/>
    <w:rsid w:val="00E152DB"/>
    <w:rsid w:val="00E31023"/>
    <w:rsid w:val="00E3172E"/>
    <w:rsid w:val="00E44051"/>
    <w:rsid w:val="00E76A84"/>
    <w:rsid w:val="00E90FB6"/>
    <w:rsid w:val="00EA491A"/>
    <w:rsid w:val="00F065FA"/>
    <w:rsid w:val="00F0705A"/>
    <w:rsid w:val="00F328C1"/>
    <w:rsid w:val="00F51E3F"/>
    <w:rsid w:val="00F605C7"/>
    <w:rsid w:val="00F87EB3"/>
    <w:rsid w:val="00F93037"/>
    <w:rsid w:val="00FC02FB"/>
    <w:rsid w:val="01C76E7D"/>
    <w:rsid w:val="079037F4"/>
    <w:rsid w:val="1B4D4BD7"/>
    <w:rsid w:val="20BB73F7"/>
    <w:rsid w:val="20BD1316"/>
    <w:rsid w:val="21516BAA"/>
    <w:rsid w:val="2B5C5541"/>
    <w:rsid w:val="2BFF5A29"/>
    <w:rsid w:val="3A6E3078"/>
    <w:rsid w:val="479F34BD"/>
    <w:rsid w:val="50C07D95"/>
    <w:rsid w:val="51F71E84"/>
    <w:rsid w:val="545F7ABE"/>
    <w:rsid w:val="554717B5"/>
    <w:rsid w:val="59581FE5"/>
    <w:rsid w:val="5E16796F"/>
    <w:rsid w:val="5FF44EB7"/>
    <w:rsid w:val="668948D3"/>
    <w:rsid w:val="6FCD5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14"/>
    <w:qFormat/>
    <w:uiPriority w:val="0"/>
    <w:pPr>
      <w:spacing w:after="120" w:line="480" w:lineRule="auto"/>
      <w:ind w:left="420" w:leftChars="200"/>
    </w:p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Char4"/>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
    <w:name w:val="Char Char Char"/>
    <w:basedOn w:val="1"/>
    <w:qFormat/>
    <w:uiPriority w:val="0"/>
    <w:pPr>
      <w:spacing w:line="360" w:lineRule="exact"/>
    </w:pPr>
  </w:style>
  <w:style w:type="character" w:styleId="11">
    <w:name w:val="Placeholder Text"/>
    <w:basedOn w:val="7"/>
    <w:semiHidden/>
    <w:qFormat/>
    <w:uiPriority w:val="99"/>
    <w:rPr>
      <w:color w:val="808080"/>
    </w:rPr>
  </w:style>
  <w:style w:type="character" w:customStyle="1" w:styleId="12">
    <w:name w:val="批注框文本 Char"/>
    <w:basedOn w:val="7"/>
    <w:link w:val="3"/>
    <w:qFormat/>
    <w:uiPriority w:val="0"/>
    <w:rPr>
      <w:kern w:val="2"/>
      <w:sz w:val="18"/>
      <w:szCs w:val="18"/>
    </w:rPr>
  </w:style>
  <w:style w:type="paragraph" w:styleId="13">
    <w:name w:val="List Paragraph"/>
    <w:basedOn w:val="1"/>
    <w:qFormat/>
    <w:uiPriority w:val="34"/>
    <w:pPr>
      <w:ind w:firstLine="420" w:firstLineChars="200"/>
    </w:pPr>
  </w:style>
  <w:style w:type="character" w:customStyle="1" w:styleId="14">
    <w:name w:val="正文文本缩进 2 Char"/>
    <w:basedOn w:val="7"/>
    <w:link w:val="2"/>
    <w:qFormat/>
    <w:uiPriority w:val="0"/>
    <w:rPr>
      <w:kern w:val="2"/>
      <w:sz w:val="21"/>
      <w:szCs w:val="24"/>
    </w:rPr>
  </w:style>
  <w:style w:type="paragraph" w:customStyle="1" w:styleId="15">
    <w:name w:val="Char Char Char1"/>
    <w:basedOn w:val="1"/>
    <w:qFormat/>
    <w:uiPriority w:val="0"/>
    <w:pPr>
      <w:spacing w:line="360" w:lineRule="exact"/>
    </w:p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微软用户</Company>
  <Pages>2</Pages>
  <Words>1100</Words>
  <Characters>1179</Characters>
  <Lines>9</Lines>
  <Paragraphs>2</Paragraphs>
  <TotalTime>11</TotalTime>
  <ScaleCrop>false</ScaleCrop>
  <LinksUpToDate>false</LinksUpToDate>
  <CharactersWithSpaces>1180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2021-06-16T01:04:00Z</dcterms:created>
  <dc:creator>微软中国</dc:creator>
  <cp:lastModifiedBy>鸡蛋</cp:lastModifiedBy>
  <cp:lastPrinted>2014-05-20T01:15:00Z</cp:lastPrinted>
  <dcterms:modified xsi:type="dcterms:W3CDTF">2024-06-13T02:19:07Z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E4DF317DC6094013BED1592599EFEACB_13</vt:lpwstr>
  </property>
</Properties>
</file>