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C3AA6">
      <w:pPr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关于开展温州理工学院数据科学与人工智能学院202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届优秀毕业生预评选工作的通知</w:t>
      </w:r>
    </w:p>
    <w:p w14:paraId="70A59E64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各毕业班：        </w:t>
      </w:r>
    </w:p>
    <w:p w14:paraId="718AFCC7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ab/>
      </w:r>
      <w:r>
        <w:rPr>
          <w:rFonts w:hint="eastAsia" w:ascii="仿宋" w:hAnsi="仿宋" w:eastAsia="仿宋" w:cs="仿宋"/>
          <w:sz w:val="28"/>
          <w:szCs w:val="28"/>
        </w:rPr>
        <w:t>为切实做好新形势下大学思想政治工作，引导我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院</w:t>
      </w:r>
      <w:r>
        <w:rPr>
          <w:rFonts w:hint="eastAsia" w:ascii="仿宋" w:hAnsi="仿宋" w:eastAsia="仿宋" w:cs="仿宋"/>
          <w:sz w:val="28"/>
          <w:szCs w:val="28"/>
        </w:rPr>
        <w:t>大学生树立正确的人生观、价值观和职业观，现决定组织开展2025届省、校级优秀毕业生预评选工作。现将有关事宜通知如下：</w:t>
      </w:r>
    </w:p>
    <w:p w14:paraId="4DE4AF97"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一、评选对象：</w:t>
      </w:r>
    </w:p>
    <w:p w14:paraId="5F8505EF">
      <w:pPr>
        <w:ind w:firstLine="42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我院202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 xml:space="preserve">届本科毕业生。        </w:t>
      </w:r>
    </w:p>
    <w:p w14:paraId="7FF78269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二、评选比例： </w:t>
      </w:r>
      <w:r>
        <w:rPr>
          <w:rFonts w:hint="eastAsia" w:ascii="仿宋" w:hAnsi="仿宋" w:eastAsia="仿宋" w:cs="仿宋"/>
          <w:sz w:val="28"/>
          <w:szCs w:val="28"/>
        </w:rPr>
        <w:t xml:space="preserve">       </w:t>
      </w:r>
    </w:p>
    <w:p w14:paraId="719EB6E9">
      <w:pPr>
        <w:ind w:firstLine="42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“省优”比例为毕业生人数的4%，“校优”比例为毕业生人数的16%。</w:t>
      </w:r>
    </w:p>
    <w:p w14:paraId="2A80D7F3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三、评选办法：</w:t>
      </w:r>
    </w:p>
    <w:p w14:paraId="2E16AF41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A、按总综合素质考评成绩名次和总智育成绩名次之和排列，并按规定的名额确定名单（预留备选名单）。</w:t>
      </w:r>
    </w:p>
    <w:p w14:paraId="375CF638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B、如总综合素质考评名次和总智育成绩名次之和相同时，再按总综合素质考评名次从低到高确定名单。</w:t>
      </w:r>
    </w:p>
    <w:p w14:paraId="466B3861"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成绩计算方法（依照学校计算方法操作）：</w:t>
      </w:r>
    </w:p>
    <w:p w14:paraId="67C062B9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1.总智育成绩等于：</w:t>
      </w:r>
    </w:p>
    <w:p w14:paraId="3A945380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本科：总智育成绩=（第一学年智育成绩×1.1+第二学年智育成绩×1.2+第三学年智育成绩×1.3）／3.6；</w:t>
      </w:r>
    </w:p>
    <w:p w14:paraId="1BDB88AD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专升本：2023-2024学年智育成绩</w:t>
      </w:r>
    </w:p>
    <w:p w14:paraId="7A84FD97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2.总综合素质考评成绩：</w:t>
      </w:r>
    </w:p>
    <w:p w14:paraId="2392118B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本科：总综合素质考评成绩=前三个学年综合考评成绩的平均分。</w:t>
      </w:r>
    </w:p>
    <w:p w14:paraId="7F6F279F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专升本：2023-2024学年综合考评成绩   </w:t>
      </w:r>
    </w:p>
    <w:p w14:paraId="6D1E599C"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四、评选条件：</w:t>
      </w:r>
    </w:p>
    <w:p w14:paraId="16A0FDC5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1.热爱祖国，具有坚定正确的政治方向，坚持党的路线、方针、政策。</w:t>
      </w:r>
    </w:p>
    <w:p w14:paraId="3CFA54D3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2.模范遵守国家法律法规、高等学校学生行为准则和学校规章制度，在校期间未违规违纪，未受过纪律处分。</w:t>
      </w:r>
    </w:p>
    <w:p w14:paraId="230C74AD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3.尊敬师长、团结同学、关心集体、表现优秀，师生反映良好；在校期间积极参加学风建设、公寓文明建设等各类活动，热心公益事业，积极参加社会服务。</w:t>
      </w:r>
    </w:p>
    <w:p w14:paraId="71039B30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4.学习目的明确，学习态度端正，按时修完教学计划中的全部学业，学习勤奋、成绩优异。</w:t>
      </w:r>
    </w:p>
    <w:p w14:paraId="0217F69D">
      <w:pPr>
        <w:ind w:firstLine="42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（1）无课程成绩不及格；</w:t>
      </w:r>
    </w:p>
    <w:p w14:paraId="629A9647">
      <w:pPr>
        <w:ind w:firstLine="42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（2）智育总成绩要求：省优毕业生排名须在班级前10%，校优毕业生排名须在班级前40%；</w:t>
      </w:r>
    </w:p>
    <w:p w14:paraId="22AF74D8">
      <w:pPr>
        <w:ind w:firstLine="42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（3）综合素质考评总成绩要求：省优毕业生排名须在班级前10%，校优毕业生排名须在班级前40%；</w:t>
      </w:r>
    </w:p>
    <w:p w14:paraId="7390291A">
      <w:pPr>
        <w:ind w:firstLine="42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（4）省优毕业生：每学年均获校级奖学金（单项奖除外）；</w:t>
      </w:r>
    </w:p>
    <w:p w14:paraId="2ACD1439">
      <w:pPr>
        <w:ind w:firstLine="42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（5）校优毕业生：获校级奖学金次数不少于两次（单项奖除外）；专升本学生获校级奖学金次数一次。</w:t>
      </w:r>
    </w:p>
    <w:p w14:paraId="5A12393C">
      <w:pPr>
        <w:ind w:firstLine="42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（6）学生须达到学校规定的学历、学位获得条件；学生原则上需通过全国大学英语四级考试，英语专业学生原则上需通过全国高等学校英语专业四级考试，非英语的其他外语获得相应的等级证书。</w:t>
      </w:r>
    </w:p>
    <w:p w14:paraId="43B288A3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5.其他要求：</w:t>
      </w:r>
    </w:p>
    <w:p w14:paraId="01EDC468">
      <w:pPr>
        <w:ind w:firstLine="42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省优毕业生：大学期间获校级（含）以上“优秀共产党员”“优秀共青团员”“优秀学生干部”“优秀共青团干部”或其他相当荣誉奖项不少于两次（项）；专升本学生获上述荣誉奖项不少于一次（项）；</w:t>
      </w:r>
    </w:p>
    <w:p w14:paraId="3971BDDF">
      <w:pPr>
        <w:ind w:firstLine="42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校优毕业生：大学期间获校级（含）以上“优秀共产党员”“优秀共青团员”“优秀学生干部”“优秀共青团干部”等荣誉称号或其他相当荣誉奖项不少于一次（项）。</w:t>
      </w:r>
    </w:p>
    <w:p w14:paraId="77B0DEF8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五、评选程序和要求：</w:t>
      </w:r>
    </w:p>
    <w:p w14:paraId="1B5C3388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1.2025.1.7-2025.1.10：学院计算各班级总智育成绩、总综合素质考评成绩，标记出各班级前40%的同学（实时在班级公示）；以班级为单位上交证明材料电子版</w:t>
      </w:r>
      <w:r>
        <w:rPr>
          <w:rFonts w:hint="eastAsia" w:ascii="仿宋" w:hAnsi="仿宋" w:eastAsia="仿宋" w:cs="仿宋"/>
          <w:sz w:val="28"/>
          <w:szCs w:val="28"/>
        </w:rPr>
        <w:t>（①PDF格式；②文件命名“班级+姓名”；③内容：目录+证明材料扫描件）；</w:t>
      </w:r>
    </w:p>
    <w:p w14:paraId="4B1241C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2.2025.1.11-2025.1.12：</w:t>
      </w:r>
      <w:r>
        <w:rPr>
          <w:rFonts w:hint="eastAsia" w:ascii="仿宋" w:hAnsi="仿宋" w:eastAsia="仿宋" w:cs="仿宋"/>
          <w:sz w:val="28"/>
          <w:szCs w:val="28"/>
        </w:rPr>
        <w:t>学院202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届优秀毕业生评选领导小组与评选小组组织评审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实时在班级公示；</w:t>
      </w:r>
    </w:p>
    <w:p w14:paraId="55610BED"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3.2025.1.13-2025.1.15：</w:t>
      </w:r>
      <w:r>
        <w:rPr>
          <w:rFonts w:hint="eastAsia" w:ascii="仿宋" w:hAnsi="仿宋" w:eastAsia="仿宋" w:cs="仿宋"/>
          <w:sz w:val="28"/>
          <w:szCs w:val="28"/>
        </w:rPr>
        <w:t>学院公示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初评</w:t>
      </w:r>
      <w:r>
        <w:rPr>
          <w:rFonts w:hint="eastAsia" w:ascii="仿宋" w:hAnsi="仿宋" w:eastAsia="仿宋" w:cs="仿宋"/>
          <w:sz w:val="28"/>
          <w:szCs w:val="28"/>
        </w:rPr>
        <w:t>名单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25C5752F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4.2025.1.16：</w:t>
      </w:r>
      <w:r>
        <w:rPr>
          <w:rFonts w:hint="eastAsia" w:ascii="仿宋" w:hAnsi="仿宋" w:eastAsia="仿宋" w:cs="仿宋"/>
          <w:sz w:val="28"/>
          <w:szCs w:val="28"/>
        </w:rPr>
        <w:t>根据模板填写省优/校优登记表电子版（①Word格式；②文件命名“省优/校优+班级+姓名”）；</w:t>
      </w:r>
    </w:p>
    <w:p w14:paraId="3FD8A437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5.2025.2月底：送交学校学生处，经复审后（申报材料须严格按照要求填写，不符合填写标准的材料不予接收），将获选名单上网公示5天。</w:t>
      </w:r>
      <w:r>
        <w:rPr>
          <w:rFonts w:hint="eastAsia" w:ascii="仿宋" w:hAnsi="仿宋" w:eastAsia="仿宋" w:cs="仿宋"/>
          <w:sz w:val="28"/>
          <w:szCs w:val="28"/>
        </w:rPr>
        <w:t>评选结果报学校主管领导批准后，由学生处统一将“省优”材料报送省教育厅审核、发文，并将相关学生信息进行网上报送；“校优”由学校发文。</w:t>
      </w:r>
    </w:p>
    <w:p w14:paraId="7F8ECF80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.202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年5月底前（具体时间以省里通知为准），“省优”名单的公示和公布可在“浙江24365大学生就业服务平台”“通知公告”栏查阅。</w:t>
      </w:r>
    </w:p>
    <w:p w14:paraId="5E25F3DC"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六、其他说明：</w:t>
      </w:r>
    </w:p>
    <w:p w14:paraId="6DE3D565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1.根据省教育厅要求，优秀毕业生证书在学生完成学业，符合优秀毕业生条件的基础上发放，具体时间另行通知。</w:t>
      </w:r>
    </w:p>
    <w:p w14:paraId="172B064F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2.被授予“省优”和“校优”者，如因故当年无法正常毕业，经学生工作部核实后取消其“优秀毕业生”荣誉称号。</w:t>
      </w:r>
    </w:p>
    <w:p w14:paraId="6DB57078">
      <w:pPr>
        <w:numPr>
          <w:ilvl w:val="0"/>
          <w:numId w:val="1"/>
        </w:num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学校通知链接：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fldChar w:fldCharType="begin"/>
      </w:r>
      <w:r>
        <w:rPr>
          <w:rFonts w:hint="eastAsia" w:ascii="仿宋" w:hAnsi="仿宋" w:eastAsia="仿宋" w:cs="仿宋"/>
          <w:sz w:val="28"/>
          <w:szCs w:val="28"/>
        </w:rPr>
        <w:instrText xml:space="preserve"> HYPERLINK "https://xgb.wzut.edu.cn/Art/Art_2214/Art_2214_145495.html" </w:instrText>
      </w:r>
      <w:r>
        <w:rPr>
          <w:rFonts w:hint="eastAsia" w:ascii="仿宋" w:hAnsi="仿宋" w:eastAsia="仿宋" w:cs="仿宋"/>
          <w:sz w:val="28"/>
          <w:szCs w:val="28"/>
        </w:rPr>
        <w:fldChar w:fldCharType="separate"/>
      </w:r>
      <w:r>
        <w:rPr>
          <w:rStyle w:val="6"/>
          <w:rFonts w:hint="eastAsia" w:ascii="仿宋" w:hAnsi="仿宋" w:eastAsia="仿宋" w:cs="仿宋"/>
          <w:sz w:val="28"/>
          <w:szCs w:val="28"/>
        </w:rPr>
        <w:t>https://xgb.wzut.edu.cn/Art/Art_2214/Art_2214_145495.html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</w:p>
    <w:p w14:paraId="6AF270C6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 w14:paraId="11EB6346">
      <w:pPr>
        <w:rPr>
          <w:rFonts w:hint="eastAsia" w:ascii="仿宋" w:hAnsi="仿宋" w:eastAsia="仿宋" w:cs="仿宋"/>
          <w:sz w:val="28"/>
          <w:szCs w:val="28"/>
        </w:rPr>
      </w:pPr>
    </w:p>
    <w:p w14:paraId="7F694C92">
      <w:pPr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温州理工学院数据科学与人工智能学院</w:t>
      </w:r>
    </w:p>
    <w:p w14:paraId="4F348DB9">
      <w:pPr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年1月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5649A2BD">
      <w:pPr>
        <w:rPr>
          <w:rFonts w:hint="eastAsia" w:ascii="仿宋" w:hAnsi="仿宋" w:eastAsia="仿宋" w:cs="仿宋"/>
          <w:sz w:val="28"/>
          <w:szCs w:val="28"/>
        </w:rPr>
      </w:pPr>
    </w:p>
    <w:p w14:paraId="5EFC49F3">
      <w:pPr>
        <w:rPr>
          <w:rFonts w:hint="eastAsia" w:ascii="仿宋" w:hAnsi="仿宋" w:eastAsia="仿宋" w:cs="仿宋"/>
          <w:sz w:val="28"/>
          <w:szCs w:val="28"/>
        </w:rPr>
      </w:pPr>
    </w:p>
    <w:p w14:paraId="127631D3">
      <w:pPr>
        <w:rPr>
          <w:rFonts w:hint="eastAsia" w:ascii="仿宋" w:hAnsi="仿宋" w:eastAsia="仿宋" w:cs="仿宋"/>
          <w:sz w:val="28"/>
          <w:szCs w:val="28"/>
        </w:rPr>
      </w:pPr>
    </w:p>
    <w:p w14:paraId="095D1561"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FF30C5"/>
    <w:multiLevelType w:val="singleLevel"/>
    <w:tmpl w:val="A7FF30C5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E923E4"/>
    <w:rsid w:val="272B50B7"/>
    <w:rsid w:val="39E9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1545</Words>
  <Characters>1754</Characters>
  <Lines>0</Lines>
  <Paragraphs>0</Paragraphs>
  <TotalTime>84</TotalTime>
  <ScaleCrop>false</ScaleCrop>
  <LinksUpToDate>false</LinksUpToDate>
  <CharactersWithSpaces>1791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2025-01-07T08:23:00Z</dcterms:created>
  <dc:creator>lenovo</dc:creator>
  <cp:lastModifiedBy>lenovo</cp:lastModifiedBy>
  <dcterms:modified xsi:type="dcterms:W3CDTF">2025-01-07T10:02:51Z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62689EB5DE7B4B6AAABC3CD7B00A604D_11</vt:lpwstr>
  </property>
  <property fmtid="{D5CDD505-2E9C-101B-9397-08002B2CF9AE}" pid="4" name="KSOTemplateDocerSaveRecord">
    <vt:lpwstr>eyJoZGlkIjoiZmM2MzZiY2U2MjNkOGUwMzMyN2JkYWQ1MjhkOWQ4NDEifQ==</vt:lpwstr>
  </property>
</Properties>
</file>